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7256AF" w:rsidRDefault="00B14339" w:rsidP="00B14339">
      <w:pPr>
        <w:jc w:val="center"/>
        <w:rPr>
          <w:b/>
          <w:bCs/>
          <w:sz w:val="28"/>
          <w:szCs w:val="28"/>
        </w:rPr>
      </w:pPr>
      <w:r w:rsidRPr="007256AF">
        <w:rPr>
          <w:b/>
          <w:bCs/>
          <w:sz w:val="28"/>
          <w:szCs w:val="28"/>
        </w:rPr>
        <w:t>ROMÂNIA</w:t>
      </w:r>
    </w:p>
    <w:p w14:paraId="10BD7B22" w14:textId="77777777" w:rsidR="00B14339" w:rsidRPr="007256AF" w:rsidRDefault="00B14339" w:rsidP="00B14339">
      <w:pPr>
        <w:jc w:val="center"/>
        <w:rPr>
          <w:b/>
          <w:bCs/>
          <w:sz w:val="28"/>
          <w:szCs w:val="28"/>
        </w:rPr>
      </w:pPr>
      <w:r w:rsidRPr="007256AF">
        <w:rPr>
          <w:b/>
          <w:bCs/>
          <w:sz w:val="28"/>
          <w:szCs w:val="28"/>
        </w:rPr>
        <w:t>JUDEŢUL SUCEAVA</w:t>
      </w:r>
    </w:p>
    <w:p w14:paraId="50297A74" w14:textId="77777777" w:rsidR="00B14339" w:rsidRPr="007256AF" w:rsidRDefault="00B14339" w:rsidP="00B14339">
      <w:pPr>
        <w:jc w:val="center"/>
        <w:rPr>
          <w:sz w:val="28"/>
          <w:szCs w:val="28"/>
        </w:rPr>
      </w:pPr>
      <w:r w:rsidRPr="007256AF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7256AF" w:rsidRDefault="00B14339" w:rsidP="00B14339">
      <w:pPr>
        <w:pStyle w:val="Heading1"/>
        <w:rPr>
          <w:sz w:val="28"/>
          <w:szCs w:val="28"/>
        </w:rPr>
      </w:pPr>
      <w:r w:rsidRPr="007256AF">
        <w:rPr>
          <w:sz w:val="28"/>
          <w:szCs w:val="28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7256AF">
      <w:pPr>
        <w:rPr>
          <w:b/>
          <w:bCs/>
        </w:rPr>
      </w:pPr>
    </w:p>
    <w:p w14:paraId="0C6E45EC" w14:textId="339624C2" w:rsidR="00114BD5" w:rsidRPr="007256AF" w:rsidRDefault="00B14339" w:rsidP="00B14339">
      <w:pPr>
        <w:jc w:val="center"/>
        <w:rPr>
          <w:b/>
          <w:bCs/>
          <w:sz w:val="28"/>
          <w:szCs w:val="28"/>
        </w:rPr>
      </w:pPr>
      <w:r w:rsidRPr="007256AF">
        <w:rPr>
          <w:b/>
          <w:bCs/>
          <w:sz w:val="28"/>
          <w:szCs w:val="28"/>
        </w:rPr>
        <w:t>HOTĂRÂRE</w:t>
      </w:r>
      <w:r w:rsidR="007256AF" w:rsidRPr="007256AF">
        <w:rPr>
          <w:b/>
          <w:bCs/>
          <w:sz w:val="28"/>
          <w:szCs w:val="28"/>
        </w:rPr>
        <w:t>A NR. 121</w:t>
      </w:r>
    </w:p>
    <w:p w14:paraId="665C45E8" w14:textId="36945927" w:rsidR="007256AF" w:rsidRPr="007256AF" w:rsidRDefault="00E31BE2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7256AF" w:rsidRPr="007256AF">
        <w:rPr>
          <w:b/>
          <w:bCs/>
          <w:sz w:val="28"/>
          <w:szCs w:val="28"/>
        </w:rPr>
        <w:t>in 26 septembrie 2024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1E5E12F2" w14:textId="77777777" w:rsidR="007256AF" w:rsidRPr="007256AF" w:rsidRDefault="00AF1FE7" w:rsidP="00AF1FE7">
      <w:pPr>
        <w:jc w:val="center"/>
        <w:rPr>
          <w:b/>
          <w:bCs/>
          <w:sz w:val="28"/>
          <w:szCs w:val="28"/>
          <w:lang w:val="es-ES"/>
        </w:rPr>
      </w:pPr>
      <w:bookmarkStart w:id="0" w:name="_Hlk177994079"/>
      <w:bookmarkStart w:id="1" w:name="_Hlk22642636"/>
      <w:r w:rsidRPr="007256AF">
        <w:rPr>
          <w:b/>
          <w:bCs/>
          <w:sz w:val="28"/>
          <w:szCs w:val="28"/>
        </w:rPr>
        <w:t>p</w:t>
      </w:r>
      <w:r w:rsidRPr="007256AF">
        <w:rPr>
          <w:b/>
          <w:bCs/>
          <w:sz w:val="28"/>
          <w:szCs w:val="28"/>
          <w:lang w:val="es-ES"/>
        </w:rPr>
        <w:t>rivind aprobarea majorării fondului de rezervă</w:t>
      </w:r>
      <w:r w:rsidR="00BB66BC" w:rsidRPr="007256AF">
        <w:rPr>
          <w:b/>
          <w:bCs/>
          <w:sz w:val="28"/>
          <w:szCs w:val="28"/>
          <w:lang w:val="es-ES"/>
        </w:rPr>
        <w:t xml:space="preserve"> al</w:t>
      </w:r>
      <w:r w:rsidRPr="007256AF">
        <w:rPr>
          <w:b/>
          <w:bCs/>
          <w:sz w:val="28"/>
          <w:szCs w:val="28"/>
          <w:lang w:val="es-ES"/>
        </w:rPr>
        <w:t xml:space="preserve"> bugetului</w:t>
      </w:r>
      <w:r w:rsidR="00F90BE9" w:rsidRPr="007256AF">
        <w:rPr>
          <w:b/>
          <w:bCs/>
          <w:sz w:val="28"/>
          <w:szCs w:val="28"/>
          <w:lang w:val="es-ES"/>
        </w:rPr>
        <w:t xml:space="preserve"> local</w:t>
      </w:r>
      <w:r w:rsidR="00BB66BC" w:rsidRPr="007256AF">
        <w:rPr>
          <w:b/>
          <w:bCs/>
          <w:sz w:val="28"/>
          <w:szCs w:val="28"/>
          <w:lang w:val="es-ES"/>
        </w:rPr>
        <w:t xml:space="preserve"> pe anul </w:t>
      </w:r>
    </w:p>
    <w:p w14:paraId="7F927BF2" w14:textId="57B38E11" w:rsidR="00AF1FE7" w:rsidRPr="007256AF" w:rsidRDefault="00BB66BC" w:rsidP="00AF1FE7">
      <w:pPr>
        <w:jc w:val="center"/>
        <w:rPr>
          <w:b/>
          <w:bCs/>
          <w:sz w:val="28"/>
          <w:szCs w:val="28"/>
        </w:rPr>
      </w:pPr>
      <w:r w:rsidRPr="007256AF">
        <w:rPr>
          <w:b/>
          <w:bCs/>
          <w:sz w:val="28"/>
          <w:szCs w:val="28"/>
          <w:lang w:val="es-ES"/>
        </w:rPr>
        <w:t>2024</w:t>
      </w:r>
      <w:r w:rsidR="00AF1FE7" w:rsidRPr="007256AF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AF1FE7" w:rsidRPr="007256AF">
        <w:rPr>
          <w:b/>
          <w:bCs/>
          <w:sz w:val="28"/>
          <w:szCs w:val="28"/>
          <w:lang w:val="es-ES"/>
        </w:rPr>
        <w:t>și</w:t>
      </w:r>
      <w:proofErr w:type="spellEnd"/>
      <w:r w:rsidR="00F90BE9" w:rsidRPr="007256AF">
        <w:rPr>
          <w:b/>
          <w:bCs/>
          <w:sz w:val="28"/>
          <w:szCs w:val="28"/>
          <w:lang w:val="es-ES"/>
        </w:rPr>
        <w:t xml:space="preserve"> a</w:t>
      </w:r>
      <w:r w:rsidR="00AF1FE7" w:rsidRPr="007256AF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AF1FE7" w:rsidRPr="007256AF">
        <w:rPr>
          <w:b/>
          <w:bCs/>
          <w:sz w:val="28"/>
          <w:szCs w:val="28"/>
          <w:lang w:val="es-ES"/>
        </w:rPr>
        <w:t>utilizării</w:t>
      </w:r>
      <w:proofErr w:type="spellEnd"/>
      <w:r w:rsidR="00AF1FE7" w:rsidRPr="007256AF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AF1FE7" w:rsidRPr="007256AF">
        <w:rPr>
          <w:b/>
          <w:bCs/>
          <w:sz w:val="28"/>
          <w:szCs w:val="28"/>
          <w:lang w:val="es-ES"/>
        </w:rPr>
        <w:t>fondului</w:t>
      </w:r>
      <w:proofErr w:type="spellEnd"/>
      <w:r w:rsidR="00AF1FE7" w:rsidRPr="007256AF">
        <w:rPr>
          <w:b/>
          <w:bCs/>
          <w:sz w:val="28"/>
          <w:szCs w:val="28"/>
          <w:lang w:val="es-ES"/>
        </w:rPr>
        <w:t xml:space="preserve"> de rezervă al bugetului local pe anul 202</w:t>
      </w:r>
      <w:r w:rsidR="00F90BE9" w:rsidRPr="007256AF">
        <w:rPr>
          <w:b/>
          <w:bCs/>
          <w:sz w:val="28"/>
          <w:szCs w:val="28"/>
          <w:lang w:val="es-ES"/>
        </w:rPr>
        <w:t>4</w:t>
      </w:r>
      <w:r w:rsidR="00AF1FE7" w:rsidRPr="007256AF">
        <w:rPr>
          <w:b/>
          <w:bCs/>
          <w:sz w:val="28"/>
          <w:szCs w:val="28"/>
          <w:lang w:val="es-ES"/>
        </w:rPr>
        <w:t xml:space="preserve"> </w:t>
      </w:r>
    </w:p>
    <w:bookmarkEnd w:id="0"/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7AD7DA99" w:rsidR="00B14339" w:rsidRPr="007349D4" w:rsidRDefault="00B14339" w:rsidP="007256AF">
      <w:pPr>
        <w:pStyle w:val="NoSpacing"/>
        <w:ind w:firstLine="708"/>
        <w:jc w:val="both"/>
        <w:rPr>
          <w:sz w:val="25"/>
          <w:szCs w:val="25"/>
        </w:rPr>
      </w:pPr>
      <w:r w:rsidRPr="007349D4">
        <w:rPr>
          <w:sz w:val="25"/>
          <w:szCs w:val="25"/>
        </w:rPr>
        <w:t>Consiliul Local al municipiului Câmpulung Moldovenesc, întrunit în şedinţa</w:t>
      </w:r>
      <w:r w:rsidR="00F210CE" w:rsidRPr="007349D4">
        <w:rPr>
          <w:sz w:val="25"/>
          <w:szCs w:val="25"/>
        </w:rPr>
        <w:t xml:space="preserve"> </w:t>
      </w:r>
      <w:r w:rsidRPr="007349D4">
        <w:rPr>
          <w:sz w:val="25"/>
          <w:szCs w:val="25"/>
        </w:rPr>
        <w:t xml:space="preserve">ordinară din data </w:t>
      </w:r>
      <w:r w:rsidR="000A71E8" w:rsidRPr="007349D4">
        <w:rPr>
          <w:sz w:val="25"/>
          <w:szCs w:val="25"/>
        </w:rPr>
        <w:t xml:space="preserve">de </w:t>
      </w:r>
      <w:r w:rsidR="00F90BE9" w:rsidRPr="007349D4">
        <w:rPr>
          <w:sz w:val="25"/>
          <w:szCs w:val="25"/>
        </w:rPr>
        <w:t>26</w:t>
      </w:r>
      <w:r w:rsidR="00AF1FE7" w:rsidRPr="007349D4">
        <w:rPr>
          <w:sz w:val="25"/>
          <w:szCs w:val="25"/>
        </w:rPr>
        <w:t xml:space="preserve"> </w:t>
      </w:r>
      <w:r w:rsidR="00F90BE9" w:rsidRPr="007349D4">
        <w:rPr>
          <w:sz w:val="25"/>
          <w:szCs w:val="25"/>
        </w:rPr>
        <w:t>septembrie</w:t>
      </w:r>
      <w:r w:rsidR="009F4BAC" w:rsidRPr="007349D4">
        <w:rPr>
          <w:sz w:val="25"/>
          <w:szCs w:val="25"/>
        </w:rPr>
        <w:t xml:space="preserve"> </w:t>
      </w:r>
      <w:r w:rsidR="000A71E8" w:rsidRPr="007349D4">
        <w:rPr>
          <w:sz w:val="25"/>
          <w:szCs w:val="25"/>
        </w:rPr>
        <w:t>20</w:t>
      </w:r>
      <w:r w:rsidR="00F210CE" w:rsidRPr="007349D4">
        <w:rPr>
          <w:sz w:val="25"/>
          <w:szCs w:val="25"/>
        </w:rPr>
        <w:t>2</w:t>
      </w:r>
      <w:r w:rsidR="00F90BE9" w:rsidRPr="007349D4">
        <w:rPr>
          <w:sz w:val="25"/>
          <w:szCs w:val="25"/>
        </w:rPr>
        <w:t>4</w:t>
      </w:r>
      <w:r w:rsidRPr="007349D4">
        <w:rPr>
          <w:sz w:val="25"/>
          <w:szCs w:val="25"/>
        </w:rPr>
        <w:t>;</w:t>
      </w:r>
    </w:p>
    <w:p w14:paraId="7DE1E9EE" w14:textId="77777777" w:rsidR="00B14339" w:rsidRPr="007349D4" w:rsidRDefault="00B14339" w:rsidP="007256AF">
      <w:pPr>
        <w:pStyle w:val="NoSpacing"/>
        <w:ind w:firstLine="708"/>
        <w:jc w:val="both"/>
        <w:rPr>
          <w:sz w:val="25"/>
          <w:szCs w:val="25"/>
        </w:rPr>
      </w:pPr>
      <w:r w:rsidRPr="007349D4">
        <w:rPr>
          <w:sz w:val="25"/>
          <w:szCs w:val="25"/>
        </w:rPr>
        <w:t>Având în vedere:</w:t>
      </w:r>
    </w:p>
    <w:p w14:paraId="5ED84D4D" w14:textId="3DD7EA04" w:rsidR="00B14339" w:rsidRPr="007349D4" w:rsidRDefault="007B1C67" w:rsidP="007256AF">
      <w:pPr>
        <w:pStyle w:val="NoSpacing"/>
        <w:ind w:firstLine="708"/>
        <w:jc w:val="both"/>
        <w:rPr>
          <w:sz w:val="25"/>
          <w:szCs w:val="25"/>
        </w:rPr>
      </w:pPr>
      <w:r w:rsidRPr="007349D4">
        <w:rPr>
          <w:sz w:val="25"/>
          <w:szCs w:val="25"/>
        </w:rPr>
        <w:t xml:space="preserve">  -</w:t>
      </w:r>
      <w:r w:rsidR="007A2A67" w:rsidRPr="007349D4">
        <w:rPr>
          <w:sz w:val="25"/>
          <w:szCs w:val="25"/>
        </w:rPr>
        <w:t>Referatul de aprobare</w:t>
      </w:r>
      <w:r w:rsidR="00B14339" w:rsidRPr="007349D4">
        <w:rPr>
          <w:sz w:val="25"/>
          <w:szCs w:val="25"/>
        </w:rPr>
        <w:t xml:space="preserve"> a</w:t>
      </w:r>
      <w:r w:rsidR="007A2A67" w:rsidRPr="007349D4">
        <w:rPr>
          <w:sz w:val="25"/>
          <w:szCs w:val="25"/>
        </w:rPr>
        <w:t>l</w:t>
      </w:r>
      <w:r w:rsidR="00B14339" w:rsidRPr="007349D4">
        <w:rPr>
          <w:sz w:val="25"/>
          <w:szCs w:val="25"/>
        </w:rPr>
        <w:t xml:space="preserve"> </w:t>
      </w:r>
      <w:r w:rsidR="00DE4746">
        <w:rPr>
          <w:sz w:val="25"/>
          <w:szCs w:val="25"/>
        </w:rPr>
        <w:t>p</w:t>
      </w:r>
      <w:r w:rsidR="00B14339" w:rsidRPr="007349D4">
        <w:rPr>
          <w:sz w:val="25"/>
          <w:szCs w:val="25"/>
        </w:rPr>
        <w:t xml:space="preserve">rimarului municipiului Câmpulung Moldovenesc, înregistrat la nr. </w:t>
      </w:r>
      <w:r w:rsidR="002445E3" w:rsidRPr="007349D4">
        <w:rPr>
          <w:sz w:val="25"/>
          <w:szCs w:val="25"/>
        </w:rPr>
        <w:t xml:space="preserve"> </w:t>
      </w:r>
      <w:r w:rsidR="008158AE" w:rsidRPr="007349D4">
        <w:rPr>
          <w:sz w:val="25"/>
          <w:szCs w:val="25"/>
        </w:rPr>
        <w:t>30733</w:t>
      </w:r>
      <w:r w:rsidR="002445E3" w:rsidRPr="007349D4">
        <w:rPr>
          <w:sz w:val="25"/>
          <w:szCs w:val="25"/>
        </w:rPr>
        <w:t xml:space="preserve"> </w:t>
      </w:r>
      <w:r w:rsidR="00B14339" w:rsidRPr="007349D4">
        <w:rPr>
          <w:sz w:val="25"/>
          <w:szCs w:val="25"/>
        </w:rPr>
        <w:t>din</w:t>
      </w:r>
      <w:r w:rsidR="00BD6C67" w:rsidRPr="007349D4">
        <w:rPr>
          <w:sz w:val="25"/>
          <w:szCs w:val="25"/>
        </w:rPr>
        <w:t xml:space="preserve"> </w:t>
      </w:r>
      <w:r w:rsidR="008158AE" w:rsidRPr="007349D4">
        <w:rPr>
          <w:sz w:val="25"/>
          <w:szCs w:val="25"/>
        </w:rPr>
        <w:t>24.09.</w:t>
      </w:r>
      <w:r w:rsidR="000A71E8" w:rsidRPr="007349D4">
        <w:rPr>
          <w:sz w:val="25"/>
          <w:szCs w:val="25"/>
        </w:rPr>
        <w:t>20</w:t>
      </w:r>
      <w:r w:rsidR="00F210CE" w:rsidRPr="007349D4">
        <w:rPr>
          <w:sz w:val="25"/>
          <w:szCs w:val="25"/>
        </w:rPr>
        <w:t>2</w:t>
      </w:r>
      <w:r w:rsidR="00F90BE9" w:rsidRPr="007349D4">
        <w:rPr>
          <w:sz w:val="25"/>
          <w:szCs w:val="25"/>
        </w:rPr>
        <w:t>4</w:t>
      </w:r>
      <w:r w:rsidR="00B14339" w:rsidRPr="007349D4">
        <w:rPr>
          <w:sz w:val="25"/>
          <w:szCs w:val="25"/>
        </w:rPr>
        <w:t>;</w:t>
      </w:r>
    </w:p>
    <w:p w14:paraId="2B1A5B9D" w14:textId="5B5F8490" w:rsidR="009A41B6" w:rsidRPr="007349D4" w:rsidRDefault="007B1C67" w:rsidP="007256AF">
      <w:pPr>
        <w:pStyle w:val="NoSpacing"/>
        <w:ind w:firstLine="708"/>
        <w:jc w:val="both"/>
        <w:rPr>
          <w:sz w:val="25"/>
          <w:szCs w:val="25"/>
        </w:rPr>
      </w:pPr>
      <w:r w:rsidRPr="007349D4">
        <w:rPr>
          <w:sz w:val="25"/>
          <w:szCs w:val="25"/>
        </w:rPr>
        <w:t xml:space="preserve">  -</w:t>
      </w:r>
      <w:r w:rsidR="00B14339" w:rsidRPr="007349D4">
        <w:rPr>
          <w:sz w:val="25"/>
          <w:szCs w:val="25"/>
        </w:rPr>
        <w:t xml:space="preserve">Raportul </w:t>
      </w:r>
      <w:r w:rsidR="007A2A67" w:rsidRPr="007349D4">
        <w:rPr>
          <w:sz w:val="25"/>
          <w:szCs w:val="25"/>
        </w:rPr>
        <w:t>de spe</w:t>
      </w:r>
      <w:r w:rsidR="000054DE" w:rsidRPr="007349D4">
        <w:rPr>
          <w:sz w:val="25"/>
          <w:szCs w:val="25"/>
        </w:rPr>
        <w:t>c</w:t>
      </w:r>
      <w:r w:rsidR="007A2A67" w:rsidRPr="007349D4">
        <w:rPr>
          <w:sz w:val="25"/>
          <w:szCs w:val="25"/>
        </w:rPr>
        <w:t xml:space="preserve">ialitate al </w:t>
      </w:r>
      <w:r w:rsidR="00B14339" w:rsidRPr="007349D4">
        <w:rPr>
          <w:sz w:val="25"/>
          <w:szCs w:val="25"/>
        </w:rPr>
        <w:t xml:space="preserve">Direcţiei economice, înregistrat la nr. </w:t>
      </w:r>
      <w:r w:rsidR="008158AE" w:rsidRPr="007349D4">
        <w:rPr>
          <w:sz w:val="25"/>
          <w:szCs w:val="25"/>
        </w:rPr>
        <w:t xml:space="preserve">30734 </w:t>
      </w:r>
      <w:r w:rsidR="00B14339" w:rsidRPr="007349D4">
        <w:rPr>
          <w:sz w:val="25"/>
          <w:szCs w:val="25"/>
        </w:rPr>
        <w:t>din</w:t>
      </w:r>
      <w:r w:rsidR="00DB112C" w:rsidRPr="007349D4">
        <w:rPr>
          <w:sz w:val="25"/>
          <w:szCs w:val="25"/>
        </w:rPr>
        <w:t xml:space="preserve"> </w:t>
      </w:r>
      <w:r w:rsidR="008158AE" w:rsidRPr="007349D4">
        <w:rPr>
          <w:sz w:val="25"/>
          <w:szCs w:val="25"/>
        </w:rPr>
        <w:t>24.09.</w:t>
      </w:r>
      <w:r w:rsidR="000A71E8" w:rsidRPr="007349D4">
        <w:rPr>
          <w:sz w:val="25"/>
          <w:szCs w:val="25"/>
        </w:rPr>
        <w:t>20</w:t>
      </w:r>
      <w:r w:rsidR="00F210CE" w:rsidRPr="007349D4">
        <w:rPr>
          <w:sz w:val="25"/>
          <w:szCs w:val="25"/>
        </w:rPr>
        <w:t>2</w:t>
      </w:r>
      <w:r w:rsidR="00F90BE9" w:rsidRPr="007349D4">
        <w:rPr>
          <w:sz w:val="25"/>
          <w:szCs w:val="25"/>
        </w:rPr>
        <w:t>4</w:t>
      </w:r>
      <w:r w:rsidR="00DC30DE" w:rsidRPr="007349D4">
        <w:rPr>
          <w:sz w:val="25"/>
          <w:szCs w:val="25"/>
        </w:rPr>
        <w:t>;</w:t>
      </w:r>
    </w:p>
    <w:p w14:paraId="0CFA3DC8" w14:textId="16EB17DF" w:rsidR="007349D4" w:rsidRPr="007349D4" w:rsidRDefault="007349D4" w:rsidP="007349D4">
      <w:pPr>
        <w:pStyle w:val="NoSpacing"/>
        <w:ind w:firstLine="708"/>
        <w:jc w:val="both"/>
        <w:rPr>
          <w:sz w:val="25"/>
          <w:szCs w:val="25"/>
          <w:lang w:val="en-US"/>
        </w:rPr>
      </w:pPr>
      <w:r w:rsidRPr="007349D4">
        <w:rPr>
          <w:sz w:val="25"/>
          <w:szCs w:val="25"/>
        </w:rPr>
        <w:t xml:space="preserve">  -Avizul Comisiei de specialitate a Consiliului Local;</w:t>
      </w:r>
    </w:p>
    <w:p w14:paraId="13931617" w14:textId="5A941FF3" w:rsidR="00454992" w:rsidRPr="007349D4" w:rsidRDefault="007B1C67" w:rsidP="007256AF">
      <w:pPr>
        <w:pStyle w:val="NoSpacing"/>
        <w:ind w:firstLine="708"/>
        <w:jc w:val="both"/>
        <w:rPr>
          <w:sz w:val="25"/>
          <w:szCs w:val="25"/>
        </w:rPr>
      </w:pPr>
      <w:r w:rsidRPr="007349D4">
        <w:rPr>
          <w:sz w:val="25"/>
          <w:szCs w:val="25"/>
        </w:rPr>
        <w:t xml:space="preserve">  -</w:t>
      </w:r>
      <w:r w:rsidR="00454992" w:rsidRPr="007349D4">
        <w:rPr>
          <w:sz w:val="25"/>
          <w:szCs w:val="25"/>
        </w:rPr>
        <w:t xml:space="preserve">Art. </w:t>
      </w:r>
      <w:r w:rsidR="00DC30DE" w:rsidRPr="007349D4">
        <w:rPr>
          <w:sz w:val="25"/>
          <w:szCs w:val="25"/>
        </w:rPr>
        <w:t>36</w:t>
      </w:r>
      <w:r w:rsidR="00454992" w:rsidRPr="007349D4">
        <w:rPr>
          <w:sz w:val="25"/>
          <w:szCs w:val="25"/>
        </w:rPr>
        <w:t xml:space="preserve"> din Legea nr. 273/2006 privind finanţele publice locale, cu modificările şi completările ulterioare;</w:t>
      </w:r>
    </w:p>
    <w:p w14:paraId="36732658" w14:textId="7937F169" w:rsidR="006F67B9" w:rsidRDefault="006F67B9" w:rsidP="007256AF">
      <w:pPr>
        <w:pStyle w:val="NoSpacing"/>
        <w:ind w:firstLine="708"/>
        <w:jc w:val="both"/>
        <w:rPr>
          <w:sz w:val="25"/>
          <w:szCs w:val="25"/>
        </w:rPr>
      </w:pPr>
      <w:r w:rsidRPr="007349D4">
        <w:rPr>
          <w:sz w:val="25"/>
          <w:szCs w:val="25"/>
        </w:rPr>
        <w:t>În temeiul art. 129 alin.</w:t>
      </w:r>
      <w:r w:rsidR="007256AF" w:rsidRPr="007349D4">
        <w:rPr>
          <w:sz w:val="25"/>
          <w:szCs w:val="25"/>
        </w:rPr>
        <w:t xml:space="preserve"> </w:t>
      </w:r>
      <w:r w:rsidRPr="007349D4">
        <w:rPr>
          <w:sz w:val="25"/>
          <w:szCs w:val="25"/>
        </w:rPr>
        <w:t>(4) lit.</w:t>
      </w:r>
      <w:r w:rsidR="00786018">
        <w:rPr>
          <w:sz w:val="25"/>
          <w:szCs w:val="25"/>
        </w:rPr>
        <w:t xml:space="preserve"> </w:t>
      </w:r>
      <w:r w:rsidRPr="007349D4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7256AF" w:rsidRPr="007349D4">
        <w:rPr>
          <w:sz w:val="25"/>
          <w:szCs w:val="25"/>
        </w:rPr>
        <w:t>cu modificările și completările ulterioare,</w:t>
      </w:r>
    </w:p>
    <w:p w14:paraId="56F1F064" w14:textId="77777777" w:rsidR="007349D4" w:rsidRPr="007349D4" w:rsidRDefault="007349D4" w:rsidP="007256AF">
      <w:pPr>
        <w:pStyle w:val="NoSpacing"/>
        <w:ind w:firstLine="708"/>
        <w:jc w:val="both"/>
        <w:rPr>
          <w:sz w:val="25"/>
          <w:szCs w:val="25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7B1C67">
        <w:rPr>
          <w:b/>
          <w:bCs/>
          <w:spacing w:val="60"/>
          <w:sz w:val="28"/>
          <w:szCs w:val="28"/>
        </w:rPr>
        <w:t>HOTĂRĂŞTE:</w:t>
      </w:r>
    </w:p>
    <w:p w14:paraId="0B8909B9" w14:textId="77777777" w:rsidR="007349D4" w:rsidRPr="007B1C67" w:rsidRDefault="007349D4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47D8D5B8" w:rsidR="005C05F5" w:rsidRPr="007349D4" w:rsidRDefault="005C05F5" w:rsidP="005C05F5">
      <w:pPr>
        <w:ind w:right="-1" w:firstLine="720"/>
        <w:jc w:val="both"/>
        <w:rPr>
          <w:sz w:val="25"/>
          <w:szCs w:val="25"/>
        </w:rPr>
      </w:pPr>
      <w:r w:rsidRPr="007349D4">
        <w:rPr>
          <w:b/>
          <w:bCs/>
          <w:sz w:val="25"/>
          <w:szCs w:val="25"/>
          <w:u w:val="single"/>
        </w:rPr>
        <w:t>Art.1.</w:t>
      </w:r>
      <w:r w:rsidRPr="007349D4">
        <w:rPr>
          <w:bCs/>
          <w:sz w:val="25"/>
          <w:szCs w:val="25"/>
        </w:rPr>
        <w:t>(1)</w:t>
      </w:r>
      <w:r w:rsidRPr="007349D4">
        <w:rPr>
          <w:sz w:val="25"/>
          <w:szCs w:val="25"/>
        </w:rPr>
        <w:t>Se</w:t>
      </w:r>
      <w:r w:rsidR="00E11B3E" w:rsidRPr="007349D4">
        <w:rPr>
          <w:sz w:val="25"/>
          <w:szCs w:val="25"/>
        </w:rPr>
        <w:t xml:space="preserve"> aprobă</w:t>
      </w:r>
      <w:r w:rsidRPr="007349D4">
        <w:rPr>
          <w:sz w:val="25"/>
          <w:szCs w:val="25"/>
        </w:rPr>
        <w:t xml:space="preserve"> </w:t>
      </w:r>
      <w:r w:rsidRPr="007349D4">
        <w:rPr>
          <w:bCs/>
          <w:sz w:val="25"/>
          <w:szCs w:val="25"/>
          <w:lang w:val="es-ES"/>
        </w:rPr>
        <w:t>majorarea</w:t>
      </w:r>
      <w:r w:rsidR="00FD375C" w:rsidRPr="007349D4">
        <w:rPr>
          <w:bCs/>
          <w:sz w:val="25"/>
          <w:szCs w:val="25"/>
          <w:lang w:val="es-ES"/>
        </w:rPr>
        <w:t xml:space="preserve"> </w:t>
      </w:r>
      <w:r w:rsidRPr="007349D4">
        <w:rPr>
          <w:bCs/>
          <w:sz w:val="25"/>
          <w:szCs w:val="25"/>
          <w:lang w:val="es-ES"/>
        </w:rPr>
        <w:t xml:space="preserve">fondului de rezervă </w:t>
      </w:r>
      <w:r w:rsidR="00956205" w:rsidRPr="007349D4">
        <w:rPr>
          <w:bCs/>
          <w:sz w:val="25"/>
          <w:szCs w:val="25"/>
        </w:rPr>
        <w:t>al</w:t>
      </w:r>
      <w:r w:rsidRPr="007349D4">
        <w:rPr>
          <w:bCs/>
          <w:sz w:val="25"/>
          <w:szCs w:val="25"/>
        </w:rPr>
        <w:t xml:space="preserve"> bugetului local</w:t>
      </w:r>
      <w:r w:rsidR="00FD375C" w:rsidRPr="007349D4">
        <w:rPr>
          <w:bCs/>
          <w:sz w:val="25"/>
          <w:szCs w:val="25"/>
        </w:rPr>
        <w:t xml:space="preserve"> </w:t>
      </w:r>
      <w:r w:rsidRPr="007349D4">
        <w:rPr>
          <w:bCs/>
          <w:sz w:val="25"/>
          <w:szCs w:val="25"/>
        </w:rPr>
        <w:t>al municipiului Câmpulung  Moldovenesc pe anul 20</w:t>
      </w:r>
      <w:r w:rsidR="00FD375C" w:rsidRPr="007349D4">
        <w:rPr>
          <w:bCs/>
          <w:sz w:val="25"/>
          <w:szCs w:val="25"/>
        </w:rPr>
        <w:t>2</w:t>
      </w:r>
      <w:r w:rsidR="00F90BE9" w:rsidRPr="007349D4">
        <w:rPr>
          <w:bCs/>
          <w:sz w:val="25"/>
          <w:szCs w:val="25"/>
        </w:rPr>
        <w:t>4</w:t>
      </w:r>
      <w:r w:rsidR="00E11B3E" w:rsidRPr="007349D4">
        <w:rPr>
          <w:bCs/>
          <w:sz w:val="25"/>
          <w:szCs w:val="25"/>
        </w:rPr>
        <w:t xml:space="preserve"> în sumă de 26</w:t>
      </w:r>
      <w:r w:rsidR="00BB66BC" w:rsidRPr="007349D4">
        <w:rPr>
          <w:bCs/>
          <w:sz w:val="25"/>
          <w:szCs w:val="25"/>
        </w:rPr>
        <w:t>.</w:t>
      </w:r>
      <w:r w:rsidR="00E11B3E" w:rsidRPr="007349D4">
        <w:rPr>
          <w:bCs/>
          <w:sz w:val="25"/>
          <w:szCs w:val="25"/>
        </w:rPr>
        <w:t>000 din cadrul ca. 51.02</w:t>
      </w:r>
      <w:r w:rsidRPr="007349D4">
        <w:rPr>
          <w:bCs/>
          <w:sz w:val="25"/>
          <w:szCs w:val="25"/>
        </w:rPr>
        <w:t xml:space="preserve">, </w:t>
      </w:r>
      <w:r w:rsidRPr="007349D4">
        <w:rPr>
          <w:sz w:val="25"/>
          <w:szCs w:val="25"/>
        </w:rPr>
        <w:t xml:space="preserve"> </w:t>
      </w:r>
      <w:r w:rsidR="00BB66BC" w:rsidRPr="007349D4">
        <w:rPr>
          <w:sz w:val="25"/>
          <w:szCs w:val="25"/>
        </w:rPr>
        <w:t>după cum urmează:</w:t>
      </w:r>
    </w:p>
    <w:p w14:paraId="7C0C2754" w14:textId="77777777" w:rsidR="007349D4" w:rsidRPr="007B1C67" w:rsidRDefault="007349D4" w:rsidP="005C05F5">
      <w:pPr>
        <w:ind w:right="-1" w:firstLine="720"/>
        <w:jc w:val="both"/>
      </w:pPr>
    </w:p>
    <w:tbl>
      <w:tblPr>
        <w:tblW w:w="98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05"/>
        <w:gridCol w:w="1170"/>
        <w:gridCol w:w="1309"/>
        <w:gridCol w:w="1211"/>
      </w:tblGrid>
      <w:tr w:rsidR="00BB66BC" w:rsidRPr="007B1C67" w14:paraId="2D814275" w14:textId="77777777" w:rsidTr="007B1C67">
        <w:trPr>
          <w:trHeight w:val="30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7F63" w14:textId="3189DC3B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b/>
                <w:bCs/>
              </w:rPr>
              <w:t>Denumirea indicatorilor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F98B" w14:textId="10D2866C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b/>
                <w:bCs/>
              </w:rPr>
              <w:t>Cod indicator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17A5" w14:textId="777B9F8B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b/>
                <w:bCs/>
              </w:rPr>
              <w:t>Total an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0017" w14:textId="5CA48E2E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b/>
                <w:bCs/>
              </w:rPr>
              <w:t>Trim III</w:t>
            </w:r>
          </w:p>
        </w:tc>
      </w:tr>
      <w:tr w:rsidR="00BB66BC" w:rsidRPr="007B1C67" w14:paraId="39DC1FF6" w14:textId="076854E8" w:rsidTr="007B1C67">
        <w:trPr>
          <w:trHeight w:val="30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EFC3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Partea I-a SERVICII PUBLICE GENERALE   (cod 51.02+54.02+55.02+56.02)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A5D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50.02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7231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8250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0.00</w:t>
            </w:r>
          </w:p>
        </w:tc>
      </w:tr>
      <w:tr w:rsidR="00BB66BC" w:rsidRPr="007B1C67" w14:paraId="06D0A6EE" w14:textId="0C83F62F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0598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Autoritati publice si actiuni externe   (cod 51.02.01)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8144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51.02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00DE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2588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</w:tr>
      <w:tr w:rsidR="00BB66BC" w:rsidRPr="007B1C67" w14:paraId="687F20F8" w14:textId="294EE3D0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A7BE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CHELTUIELI CURENTE  (cod 10+20+30+40+50+51+55+56+57+59)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EF19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9270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8BEE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</w:tr>
      <w:tr w:rsidR="00BB66BC" w:rsidRPr="007B1C67" w14:paraId="7D9199A0" w14:textId="07070AA7" w:rsidTr="007B1C67">
        <w:trPr>
          <w:trHeight w:val="30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AE5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TITLUL II  BUNURI SI SERVICII  (cod 20.01 la 20.06+20.09 la 20.16+20.18 la 20.27+20.30)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963F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CDD1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-14,500.00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D074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-14,500.00</w:t>
            </w:r>
          </w:p>
        </w:tc>
      </w:tr>
      <w:tr w:rsidR="00BB66BC" w:rsidRPr="007B1C67" w14:paraId="08E51FBB" w14:textId="3EFE0118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4C3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 xml:space="preserve">Bunuri si servicii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0D93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20.01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86FB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4F6F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-10,000.00</w:t>
            </w:r>
          </w:p>
        </w:tc>
      </w:tr>
      <w:tr w:rsidR="00BB66BC" w:rsidRPr="007B1C67" w14:paraId="5E6DA029" w14:textId="1E165CE6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0A92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Incalzit, Iluminat si forta motrica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6160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20.01.03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6DA7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67FA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-10,000.00</w:t>
            </w:r>
          </w:p>
        </w:tc>
      </w:tr>
      <w:tr w:rsidR="00BB66BC" w:rsidRPr="007B1C67" w14:paraId="0A06E1CD" w14:textId="40B6A375" w:rsidTr="007B1C67">
        <w:trPr>
          <w:trHeight w:val="50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2388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Contributii ale administratiei publice locale la realizarea unor lucrari oi servicii de interes public local, in baza unor conventii sau contracte de asociere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DBB1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20.19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F37C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-2,500.00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C23F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-2,500.00</w:t>
            </w:r>
          </w:p>
        </w:tc>
      </w:tr>
      <w:tr w:rsidR="00BB66BC" w:rsidRPr="007B1C67" w14:paraId="5022EC44" w14:textId="3BA308AD" w:rsidTr="007B1C67">
        <w:trPr>
          <w:trHeight w:val="24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3323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Alte cheltuieli  (cod 20.30.01 la 20.30.04+20.30.06+20.30.07+20.30.09+20.30.30)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B25C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20.30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5BCD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7BEB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-2,000.00</w:t>
            </w:r>
          </w:p>
        </w:tc>
      </w:tr>
      <w:tr w:rsidR="00BB66BC" w:rsidRPr="007B1C67" w14:paraId="3EE6135B" w14:textId="5E03D037" w:rsidTr="007349D4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DD51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Reclama si publicitate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6CDB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20.30.01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CDC7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F1F4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-2,000.00</w:t>
            </w:r>
          </w:p>
        </w:tc>
      </w:tr>
      <w:tr w:rsidR="00BB66BC" w:rsidRPr="007B1C67" w14:paraId="1215E55C" w14:textId="68EFC55E" w:rsidTr="007349D4">
        <w:trPr>
          <w:trHeight w:val="675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6240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lastRenderedPageBreak/>
              <w:t>TITLUL XI ALTE CHELTUIELI   (cod 59.01+59.02+59.11+59.12+59.15+59.17+59.22+59.25+59.30+59.35+59.38+59.40+59.41+59.42)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0312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B0DF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-11,500.00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FAA2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-11,500.00</w:t>
            </w:r>
          </w:p>
        </w:tc>
      </w:tr>
      <w:tr w:rsidR="00BB66BC" w:rsidRPr="007B1C67" w14:paraId="178A3396" w14:textId="59C8DD52" w:rsidTr="007349D4">
        <w:trPr>
          <w:trHeight w:val="30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AFFE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Sume aferente persoanelor cu handicap neincadrate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9E9C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59.40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798D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-11,500.00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D683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-11,500.00</w:t>
            </w:r>
          </w:p>
        </w:tc>
      </w:tr>
      <w:tr w:rsidR="00BB66BC" w:rsidRPr="007B1C67" w14:paraId="121B8524" w14:textId="5A7CB7FD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CCB9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Autoritati executive si legislative (cod 51.02.01.03)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96C5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51.02.01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AEF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D4B9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</w:tr>
      <w:tr w:rsidR="00BB66BC" w:rsidRPr="007B1C67" w14:paraId="0283247B" w14:textId="2E735356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7F1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Autoritati executive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256D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51.02.01.03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AE60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624E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-26,000.00</w:t>
            </w:r>
          </w:p>
        </w:tc>
      </w:tr>
      <w:tr w:rsidR="00BB66BC" w:rsidRPr="007B1C67" w14:paraId="62F586B9" w14:textId="4D0BE52A" w:rsidTr="007B1C67">
        <w:trPr>
          <w:trHeight w:val="29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2380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Alte servicii publice generale  (cod 54.02.05 la 54.02.07+54.02.10+54.02.50)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D4C6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54.02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704B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26,000.00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C835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26,000.00</w:t>
            </w:r>
          </w:p>
        </w:tc>
      </w:tr>
      <w:tr w:rsidR="00BB66BC" w:rsidRPr="007B1C67" w14:paraId="283D82E2" w14:textId="6CA26F74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4F83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CHELTUIELI CURENTE  (cod 10+20+30+40+50+51+55+56+57+59)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0212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5031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26,000.00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665B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26,000.00</w:t>
            </w:r>
          </w:p>
        </w:tc>
      </w:tr>
      <w:tr w:rsidR="00BB66BC" w:rsidRPr="007B1C67" w14:paraId="5BEC7CF2" w14:textId="0020433D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D910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TITLUL V FONDURI DE REZERVA  (cod 50.04)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2728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1C66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-24,000.00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9FD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-24,000.00</w:t>
            </w:r>
          </w:p>
        </w:tc>
      </w:tr>
      <w:tr w:rsidR="00BB66BC" w:rsidRPr="007B1C67" w14:paraId="48D36184" w14:textId="157CAF67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282F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Fond de rezerva bugetara la dispozitia consiliilor locale si judetene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4581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50.04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22B5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-24,000.00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401D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-24,000.00</w:t>
            </w:r>
          </w:p>
        </w:tc>
      </w:tr>
      <w:tr w:rsidR="00BB66BC" w:rsidRPr="007B1C67" w14:paraId="0C7A89EF" w14:textId="20C50A42" w:rsidTr="007B1C67">
        <w:trPr>
          <w:trHeight w:val="45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DBA4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 xml:space="preserve">TITLUL VI TRANSFERURI INTRE UNITATI ALE ADMINISTRATIEI PUBLICE  (cod 51.01+51.02)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28D9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F9DA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050C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</w:tr>
      <w:tr w:rsidR="00BB66BC" w:rsidRPr="007B1C67" w14:paraId="05CD19D5" w14:textId="79F5B938" w:rsidTr="007B1C67">
        <w:trPr>
          <w:trHeight w:val="409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50DE" w14:textId="5F62DE8F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Transferuri curente (cod 51.01.01 la 51.01.28+51.01.30 la 51.01.32+51.01.34 la 51.01.59+51.01.64+51.01.67+51.01.70+51.01.73+51.01.74)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396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51.01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BA4A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7695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</w:tr>
      <w:tr w:rsidR="00BB66BC" w:rsidRPr="007B1C67" w14:paraId="3D70834A" w14:textId="4E23458F" w:rsidTr="007B1C67">
        <w:trPr>
          <w:trHeight w:val="428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2D8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Transferuri din bugetele consiliilor locale si judetene pentru acordarea unor ajutoare catre unitatile administrativ-teritoriale in situatii de extrema dificultate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905E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51.01.24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2CF6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7F6E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</w:tr>
      <w:tr w:rsidR="00BB66BC" w:rsidRPr="007B1C67" w14:paraId="1774EDB2" w14:textId="6BFBECDB" w:rsidTr="007B1C67">
        <w:trPr>
          <w:trHeight w:val="30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900B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Fond de rezerva bugetara la dispozitia autoritatilor locale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A787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54.02.05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9BFD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-24,000.00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30B8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-24,000.00</w:t>
            </w:r>
          </w:p>
        </w:tc>
      </w:tr>
      <w:tr w:rsidR="00BB66BC" w:rsidRPr="007B1C67" w14:paraId="073C1AC8" w14:textId="1D0C1B25" w:rsidTr="007B1C67">
        <w:trPr>
          <w:trHeight w:val="30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79E3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 xml:space="preserve">Alte servicii publice generale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EA74" w14:textId="77777777" w:rsidR="00BB66BC" w:rsidRPr="007B1C67" w:rsidRDefault="00BB66BC" w:rsidP="00BB66BC">
            <w:pPr>
              <w:suppressAutoHyphens w:val="0"/>
              <w:rPr>
                <w:lang w:eastAsia="ro-RO"/>
              </w:rPr>
            </w:pPr>
            <w:r w:rsidRPr="007B1C67">
              <w:rPr>
                <w:lang w:eastAsia="ro-RO"/>
              </w:rPr>
              <w:t>54.02.50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610C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DB56" w14:textId="77777777" w:rsidR="00BB66BC" w:rsidRPr="007B1C67" w:rsidRDefault="00BB66BC" w:rsidP="00BB66BC">
            <w:pPr>
              <w:suppressAutoHyphens w:val="0"/>
              <w:jc w:val="right"/>
              <w:rPr>
                <w:lang w:eastAsia="ro-RO"/>
              </w:rPr>
            </w:pPr>
            <w:r w:rsidRPr="007B1C67">
              <w:rPr>
                <w:lang w:eastAsia="ro-RO"/>
              </w:rPr>
              <w:t>50,000.00</w:t>
            </w:r>
          </w:p>
        </w:tc>
      </w:tr>
    </w:tbl>
    <w:p w14:paraId="4EF37F21" w14:textId="77777777" w:rsidR="00BB66BC" w:rsidRPr="007B1C67" w:rsidRDefault="00BB66BC" w:rsidP="00BB66BC">
      <w:pPr>
        <w:ind w:right="-1"/>
        <w:jc w:val="both"/>
      </w:pPr>
    </w:p>
    <w:p w14:paraId="5B6C822C" w14:textId="4F5DC18B" w:rsidR="00714522" w:rsidRPr="00E136CD" w:rsidRDefault="005C05F5" w:rsidP="007B1C67">
      <w:pPr>
        <w:ind w:right="-1" w:firstLine="720"/>
        <w:jc w:val="both"/>
        <w:rPr>
          <w:sz w:val="25"/>
          <w:szCs w:val="25"/>
        </w:rPr>
      </w:pPr>
      <w:r w:rsidRPr="007B1C67">
        <w:t xml:space="preserve">       </w:t>
      </w:r>
      <w:r w:rsidRPr="00E136CD">
        <w:rPr>
          <w:sz w:val="25"/>
          <w:szCs w:val="25"/>
        </w:rPr>
        <w:t>(</w:t>
      </w:r>
      <w:r w:rsidR="00F90BE9" w:rsidRPr="00E136CD">
        <w:rPr>
          <w:sz w:val="25"/>
          <w:szCs w:val="25"/>
        </w:rPr>
        <w:t>2</w:t>
      </w:r>
      <w:r w:rsidRPr="00E136CD">
        <w:rPr>
          <w:sz w:val="25"/>
          <w:szCs w:val="25"/>
        </w:rPr>
        <w:t>)</w:t>
      </w:r>
      <w:r w:rsidR="00714522" w:rsidRPr="00E136CD">
        <w:rPr>
          <w:sz w:val="25"/>
          <w:szCs w:val="25"/>
        </w:rPr>
        <w:t xml:space="preserve">Se aprobă </w:t>
      </w:r>
      <w:r w:rsidR="00714522" w:rsidRPr="00E136CD">
        <w:rPr>
          <w:bCs/>
          <w:sz w:val="25"/>
          <w:szCs w:val="25"/>
          <w:lang w:val="es-ES"/>
        </w:rPr>
        <w:t xml:space="preserve">utilizarea fondului de rezervă </w:t>
      </w:r>
      <w:r w:rsidR="00714522" w:rsidRPr="00E136CD">
        <w:rPr>
          <w:bCs/>
          <w:sz w:val="25"/>
          <w:szCs w:val="25"/>
        </w:rPr>
        <w:t>al bugetului local al municipiului Câmpulung  Moldovenesc pe anul 202</w:t>
      </w:r>
      <w:r w:rsidR="00F90BE9" w:rsidRPr="00E136CD">
        <w:rPr>
          <w:bCs/>
          <w:sz w:val="25"/>
          <w:szCs w:val="25"/>
        </w:rPr>
        <w:t>4 în sumă de 50.000 lei Județului Galați cu titlu de  ajutor pentru unități administrativ teritoriale aflate în situații de extremă dificultate</w:t>
      </w:r>
      <w:r w:rsidR="00BB66BC" w:rsidRPr="00E136CD">
        <w:rPr>
          <w:bCs/>
          <w:sz w:val="25"/>
          <w:szCs w:val="25"/>
        </w:rPr>
        <w:t>.</w:t>
      </w:r>
    </w:p>
    <w:p w14:paraId="2546A911" w14:textId="473F90CB" w:rsidR="001335C1" w:rsidRPr="00E136CD" w:rsidRDefault="00F75C6B" w:rsidP="00F75C6B">
      <w:pPr>
        <w:jc w:val="both"/>
        <w:rPr>
          <w:sz w:val="25"/>
          <w:szCs w:val="25"/>
        </w:rPr>
      </w:pPr>
      <w:r w:rsidRPr="00E136CD">
        <w:rPr>
          <w:b/>
          <w:bCs/>
          <w:sz w:val="25"/>
          <w:szCs w:val="25"/>
        </w:rPr>
        <w:t xml:space="preserve">           </w:t>
      </w:r>
      <w:r w:rsidR="0093307C" w:rsidRPr="00E136CD">
        <w:rPr>
          <w:b/>
          <w:bCs/>
          <w:sz w:val="25"/>
          <w:szCs w:val="25"/>
          <w:u w:val="single"/>
        </w:rPr>
        <w:t>Art.</w:t>
      </w:r>
      <w:r w:rsidR="00BB66BC" w:rsidRPr="00E136CD">
        <w:rPr>
          <w:b/>
          <w:bCs/>
          <w:sz w:val="25"/>
          <w:szCs w:val="25"/>
          <w:u w:val="single"/>
        </w:rPr>
        <w:t>2</w:t>
      </w:r>
      <w:r w:rsidR="00B14339" w:rsidRPr="00E136CD">
        <w:rPr>
          <w:b/>
          <w:bCs/>
          <w:sz w:val="25"/>
          <w:szCs w:val="25"/>
          <w:u w:val="single"/>
        </w:rPr>
        <w:t>.</w:t>
      </w:r>
      <w:r w:rsidR="00B14339" w:rsidRPr="00E136CD">
        <w:rPr>
          <w:sz w:val="25"/>
          <w:szCs w:val="25"/>
        </w:rPr>
        <w:t>Primarul municipiului Câmpulung Moldove</w:t>
      </w:r>
      <w:r w:rsidR="007F3FFD" w:rsidRPr="00E136CD">
        <w:rPr>
          <w:sz w:val="25"/>
          <w:szCs w:val="25"/>
        </w:rPr>
        <w:t>nesc, prin Direcţia economică</w:t>
      </w:r>
      <w:r w:rsidR="00F90BE9" w:rsidRPr="00E136CD">
        <w:rPr>
          <w:sz w:val="25"/>
          <w:szCs w:val="25"/>
        </w:rPr>
        <w:t xml:space="preserve"> </w:t>
      </w:r>
      <w:r w:rsidR="00AB5F54" w:rsidRPr="00E136CD">
        <w:rPr>
          <w:sz w:val="25"/>
          <w:szCs w:val="25"/>
        </w:rPr>
        <w:t>vor</w:t>
      </w:r>
      <w:r w:rsidR="007F3FFD" w:rsidRPr="00E136CD">
        <w:rPr>
          <w:sz w:val="25"/>
          <w:szCs w:val="25"/>
        </w:rPr>
        <w:t xml:space="preserve"> </w:t>
      </w:r>
      <w:r w:rsidR="00B14339" w:rsidRPr="00E136CD">
        <w:rPr>
          <w:sz w:val="25"/>
          <w:szCs w:val="25"/>
        </w:rPr>
        <w:t>aduce la îndeplinire prevederile prezentei hotărâri.</w:t>
      </w:r>
    </w:p>
    <w:p w14:paraId="51C2EC13" w14:textId="77777777" w:rsidR="00F90BE9" w:rsidRPr="007B1C67" w:rsidRDefault="00F90BE9" w:rsidP="00F75C6B">
      <w:pPr>
        <w:jc w:val="both"/>
        <w:rPr>
          <w:sz w:val="25"/>
          <w:szCs w:val="25"/>
        </w:rPr>
      </w:pPr>
    </w:p>
    <w:p w14:paraId="22D0C5FF" w14:textId="77777777" w:rsidR="00F75C6B" w:rsidRPr="007B1C67" w:rsidRDefault="00F75C6B" w:rsidP="00F75C6B">
      <w:pPr>
        <w:jc w:val="both"/>
        <w:rPr>
          <w:sz w:val="25"/>
          <w:szCs w:val="25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6B2F73" w:rsidRPr="004977E8" w14:paraId="693699DC" w14:textId="77777777" w:rsidTr="003E183B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63EC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77E8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6C3B0609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F63750A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77E8">
              <w:rPr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DE85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5EA4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77E8">
              <w:rPr>
                <w:b/>
                <w:bCs/>
                <w:sz w:val="28"/>
                <w:szCs w:val="28"/>
              </w:rPr>
              <w:t>Contrasemnează:</w:t>
            </w:r>
          </w:p>
          <w:p w14:paraId="1CA1C0FA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77E8">
              <w:rPr>
                <w:b/>
                <w:bCs/>
                <w:sz w:val="28"/>
                <w:szCs w:val="28"/>
              </w:rPr>
              <w:t>SECRETAR GENERAL</w:t>
            </w:r>
          </w:p>
          <w:p w14:paraId="0474F2FE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77E8">
              <w:rPr>
                <w:b/>
                <w:bCs/>
                <w:sz w:val="28"/>
                <w:szCs w:val="28"/>
              </w:rPr>
              <w:t>AL MUNICIPIULUI</w:t>
            </w:r>
          </w:p>
          <w:p w14:paraId="159AA848" w14:textId="77777777" w:rsidR="006B2F73" w:rsidRPr="004977E8" w:rsidRDefault="006B2F73" w:rsidP="003E18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77E8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9A41B6" w:rsidRDefault="00FA0683"/>
    <w:sectPr w:rsidR="00FA0683" w:rsidRPr="009A41B6" w:rsidSect="004E29A1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563A3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1840"/>
    <w:rsid w:val="004A451F"/>
    <w:rsid w:val="004E29A1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B2F73"/>
    <w:rsid w:val="006F170A"/>
    <w:rsid w:val="006F67B9"/>
    <w:rsid w:val="00703ADC"/>
    <w:rsid w:val="00714522"/>
    <w:rsid w:val="00721B93"/>
    <w:rsid w:val="007256AF"/>
    <w:rsid w:val="007349D4"/>
    <w:rsid w:val="00772F1C"/>
    <w:rsid w:val="007735FA"/>
    <w:rsid w:val="00786018"/>
    <w:rsid w:val="00791543"/>
    <w:rsid w:val="007A2A67"/>
    <w:rsid w:val="007B0BDF"/>
    <w:rsid w:val="007B1C67"/>
    <w:rsid w:val="007E3D17"/>
    <w:rsid w:val="007F3FFD"/>
    <w:rsid w:val="008158AE"/>
    <w:rsid w:val="00817186"/>
    <w:rsid w:val="00830A4C"/>
    <w:rsid w:val="00836B53"/>
    <w:rsid w:val="00840FE0"/>
    <w:rsid w:val="00853A26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250C5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B66BC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E4746"/>
    <w:rsid w:val="00DF428C"/>
    <w:rsid w:val="00E11B3E"/>
    <w:rsid w:val="00E136CD"/>
    <w:rsid w:val="00E31BE2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0BE9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qFormat/>
    <w:rsid w:val="007256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6B2F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88</cp:revision>
  <cp:lastPrinted>2024-09-25T07:39:00Z</cp:lastPrinted>
  <dcterms:created xsi:type="dcterms:W3CDTF">2016-09-09T11:36:00Z</dcterms:created>
  <dcterms:modified xsi:type="dcterms:W3CDTF">2024-09-25T07:39:00Z</dcterms:modified>
</cp:coreProperties>
</file>