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4B0B8B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B0B8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ROMÂNIA</w:t>
      </w:r>
    </w:p>
    <w:p w14:paraId="5636126F" w14:textId="77777777" w:rsidR="003F4A8D" w:rsidRPr="004B0B8B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B0B8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JUDEŢUL SUCEAVA</w:t>
      </w:r>
    </w:p>
    <w:p w14:paraId="736E1EF6" w14:textId="2D573E70" w:rsidR="003F4A8D" w:rsidRPr="004B0B8B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B0B8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MUNICIPIUL CAMPULUNG MOLDOVENESC</w:t>
      </w:r>
      <w:r w:rsidR="003F4A8D" w:rsidRPr="004B0B8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62A6C01F" w14:textId="23A08663" w:rsidR="003F4A8D" w:rsidRPr="004B0B8B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0B8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CONSILIUL LOCAL</w:t>
      </w:r>
    </w:p>
    <w:p w14:paraId="0E186587" w14:textId="5C223A82" w:rsidR="009862D6" w:rsidRPr="004B0B8B" w:rsidRDefault="00F72406" w:rsidP="00860B57">
      <w:pPr>
        <w:pStyle w:val="Titlu1"/>
        <w:ind w:firstLine="360"/>
        <w:jc w:val="right"/>
        <w:rPr>
          <w:b w:val="0"/>
          <w:szCs w:val="24"/>
        </w:rPr>
      </w:pPr>
      <w:r w:rsidRPr="004B0B8B">
        <w:rPr>
          <w:b w:val="0"/>
          <w:szCs w:val="24"/>
        </w:rPr>
        <w:t>PROIECT</w:t>
      </w:r>
    </w:p>
    <w:p w14:paraId="38A4289C" w14:textId="45FDF53C" w:rsidR="00410FFE" w:rsidRPr="004B0B8B" w:rsidRDefault="00492EEC" w:rsidP="00606A9A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bCs/>
          <w:sz w:val="24"/>
          <w:szCs w:val="24"/>
          <w:lang w:val="ro-RO"/>
        </w:rPr>
        <w:t>HOT</w:t>
      </w:r>
      <w:r w:rsidR="009862D6" w:rsidRPr="004B0B8B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4B0B8B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9862D6" w:rsidRPr="004B0B8B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Pr="004B0B8B">
        <w:rPr>
          <w:rFonts w:ascii="Times New Roman" w:hAnsi="Times New Roman"/>
          <w:b/>
          <w:bCs/>
          <w:sz w:val="24"/>
          <w:szCs w:val="24"/>
          <w:lang w:val="ro-RO"/>
        </w:rPr>
        <w:t>RE</w:t>
      </w:r>
    </w:p>
    <w:p w14:paraId="0A4D9554" w14:textId="77777777" w:rsidR="00BD7847" w:rsidRPr="004B0B8B" w:rsidRDefault="00B94767" w:rsidP="00D262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03863128"/>
      <w:r w:rsidRPr="004B0B8B">
        <w:rPr>
          <w:rFonts w:ascii="Times New Roman" w:hAnsi="Times New Roman"/>
          <w:sz w:val="24"/>
          <w:szCs w:val="24"/>
        </w:rPr>
        <w:t>privind aprobarea proiectului</w:t>
      </w:r>
      <w:r w:rsidR="00BD7847" w:rsidRPr="004B0B8B">
        <w:rPr>
          <w:rFonts w:ascii="Times New Roman" w:hAnsi="Times New Roman"/>
          <w:sz w:val="24"/>
          <w:szCs w:val="24"/>
        </w:rPr>
        <w:t>, a cheltuielilor legate de proiect și aprobarea încheierii Acordului</w:t>
      </w:r>
    </w:p>
    <w:p w14:paraId="51FA78B7" w14:textId="10F5D661" w:rsidR="00BD7847" w:rsidRPr="004B0B8B" w:rsidRDefault="00BD7847" w:rsidP="00BD7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B8B">
        <w:rPr>
          <w:rFonts w:ascii="Times New Roman" w:hAnsi="Times New Roman"/>
          <w:sz w:val="24"/>
          <w:szCs w:val="24"/>
        </w:rPr>
        <w:t xml:space="preserve">parteneriat între UAT Municipiul Câmpulung Moldovenesc și Organizația de Management al Destinației Bucovina, </w:t>
      </w:r>
      <w:r w:rsidR="00D26212" w:rsidRPr="004B0B8B">
        <w:t xml:space="preserve"> </w:t>
      </w:r>
      <w:r w:rsidRPr="004B0B8B">
        <w:rPr>
          <w:rFonts w:ascii="Times New Roman" w:hAnsi="Times New Roman"/>
          <w:sz w:val="24"/>
          <w:szCs w:val="24"/>
        </w:rPr>
        <w:t xml:space="preserve">în vederea depunerii și implementării proiectului </w:t>
      </w:r>
    </w:p>
    <w:p w14:paraId="039416EA" w14:textId="49182894" w:rsidR="00BD7847" w:rsidRPr="004B0B8B" w:rsidRDefault="00BD7847" w:rsidP="00BD78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B8B">
        <w:rPr>
          <w:rFonts w:ascii="Times New Roman" w:hAnsi="Times New Roman" w:cs="Times New Roman"/>
          <w:b/>
          <w:bCs/>
          <w:sz w:val="24"/>
          <w:szCs w:val="24"/>
        </w:rPr>
        <w:t>”Câmpulung Moldovenesc- infrastructură de informare turistică și promovare digitală în cadrul OMD Bucovina</w:t>
      </w:r>
      <w:r w:rsidRPr="004B0B8B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B0B8B">
        <w:rPr>
          <w:rFonts w:ascii="Times New Roman" w:hAnsi="Times New Roman" w:cs="Times New Roman"/>
          <w:bCs/>
          <w:sz w:val="24"/>
          <w:szCs w:val="24"/>
        </w:rPr>
        <w:t xml:space="preserve">finanțat prin </w:t>
      </w:r>
      <w:r w:rsidRPr="004B0B8B">
        <w:rPr>
          <w:rFonts w:ascii="Times New Roman" w:hAnsi="Times New Roman"/>
          <w:sz w:val="24"/>
          <w:szCs w:val="24"/>
        </w:rPr>
        <w:t>Planul Naţional de Redresare şi Rezilienţă (PNRR), Pilonul IV. Coeziunea socială și teritorială, Componenta C11.Turism și cultură,Reforma R1 - operaționalizarea organizațiilor de management al destinației (OMD-uri), apelul de proiecte : PROGRAM DE INVESTIȚII ÎN INFRASTRUCTURA TURISTICĂ LA NIVELUL DESTINAȚIILOR , PNRR/2025/C11/REFORMA 1</w:t>
      </w:r>
    </w:p>
    <w:p w14:paraId="38FF3712" w14:textId="6185DFB0" w:rsidR="00F17B63" w:rsidRPr="004B0B8B" w:rsidRDefault="00F17B63" w:rsidP="00D26212">
      <w:pPr>
        <w:spacing w:after="0" w:line="240" w:lineRule="auto"/>
        <w:jc w:val="center"/>
      </w:pPr>
    </w:p>
    <w:bookmarkEnd w:id="0"/>
    <w:p w14:paraId="71BC4D7C" w14:textId="609C6C48" w:rsidR="003F4A8D" w:rsidRPr="004B0B8B" w:rsidRDefault="003F4A8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0B8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652645F7" w14:textId="03260E4B" w:rsidR="004D1761" w:rsidRPr="004B0B8B" w:rsidRDefault="004D1761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>Consiliul Local al municipiului Câmpulung Moldovenesc, întrunit în şedinţa extraordinară</w:t>
      </w:r>
      <w:r w:rsidR="00BD7847" w:rsidRPr="004B0B8B">
        <w:rPr>
          <w:rFonts w:ascii="Times New Roman" w:hAnsi="Times New Roman"/>
          <w:bCs/>
          <w:noProof/>
          <w:sz w:val="24"/>
          <w:szCs w:val="24"/>
          <w:lang w:val="ro-RO"/>
        </w:rPr>
        <w:t>, de îndată,</w:t>
      </w: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din </w:t>
      </w:r>
      <w:r w:rsidR="00BD7847" w:rsidRPr="004B0B8B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17 </w:t>
      </w:r>
      <w:r w:rsidR="00971B41" w:rsidRPr="004B0B8B">
        <w:rPr>
          <w:rFonts w:ascii="Times New Roman" w:hAnsi="Times New Roman"/>
          <w:bCs/>
          <w:noProof/>
          <w:sz w:val="24"/>
          <w:szCs w:val="24"/>
          <w:lang w:val="ro-RO"/>
        </w:rPr>
        <w:t>martie</w:t>
      </w: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2026;</w:t>
      </w: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</w:p>
    <w:p w14:paraId="08570EF1" w14:textId="77777777" w:rsidR="004D1761" w:rsidRPr="004B0B8B" w:rsidRDefault="004D1761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ab/>
        <w:t>Având în vedere:</w:t>
      </w:r>
    </w:p>
    <w:p w14:paraId="0EE4F0D8" w14:textId="5AE17A84" w:rsidR="004D1761" w:rsidRPr="004B0B8B" w:rsidRDefault="004D1761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ab/>
        <w:t>- Referatul de aprobare a Primarului municipiului Câmpulung Moldovenesc înregistrat la nr.____ din ______ 2026;</w:t>
      </w:r>
    </w:p>
    <w:p w14:paraId="7FF85845" w14:textId="25658BAA" w:rsidR="004D1761" w:rsidRPr="004B0B8B" w:rsidRDefault="004D1761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ab/>
        <w:t>- Raportul de specialitate al Direcției tehnice și urbanism din cadrul Primăriei municipiului Câmpulung Moldovenesc,  înregistrat la nr. ______ din ________ 2026;</w:t>
      </w:r>
    </w:p>
    <w:p w14:paraId="755F4C0B" w14:textId="2C010B36" w:rsidR="004D1761" w:rsidRPr="004B0B8B" w:rsidRDefault="004D1761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ab/>
        <w:t>- Raportul de specialitate al Direcției economice din cadrul Primăriei municipiului Câmpulung Moldovenesc,  înregistrat la nr. ______ din ________ 2026;</w:t>
      </w:r>
    </w:p>
    <w:p w14:paraId="365ED5D9" w14:textId="77777777" w:rsidR="00BD7847" w:rsidRDefault="004D1761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ab/>
        <w:t>- Raportul de specialitate Compartimentului juridic din cadrul Primăriei municipiului Câmpulung Moldovenesc,  înregistrat la nr. ______ din ________ 2026;</w:t>
      </w:r>
    </w:p>
    <w:p w14:paraId="4C223EED" w14:textId="272B0CDF" w:rsidR="001B0A23" w:rsidRPr="004B0B8B" w:rsidRDefault="001B0A23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Raportul Centrului de Informare și Promovare Turistică </w:t>
      </w: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>din cadrul Primăriei municipiului Câmpulung Moldovenesc,  înregistrat la nr. ______ din ________ 2026;</w:t>
      </w:r>
    </w:p>
    <w:p w14:paraId="063CCDB9" w14:textId="63ACD3C9" w:rsidR="00BD7847" w:rsidRPr="004B0B8B" w:rsidRDefault="00BD7847" w:rsidP="00BD7847">
      <w:pPr>
        <w:pStyle w:val="Frspaiere"/>
        <w:tabs>
          <w:tab w:val="left" w:pos="426"/>
        </w:tabs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</w:t>
      </w:r>
      <w:r w:rsidRPr="004B0B8B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>Ghidul specific aferent apelului Planului Naţional de Redresare şi Rezilienţă (PNRR)</w:t>
      </w:r>
      <w:r w:rsidRPr="004B0B8B">
        <w:rPr>
          <w:rFonts w:ascii="Times New Roman" w:hAnsi="Times New Roman"/>
          <w:sz w:val="24"/>
          <w:szCs w:val="24"/>
          <w:lang w:val="ro-RO"/>
        </w:rPr>
        <w:t>, Componenta C11 – Turism și cultură, Reforma R1 – Operaționalizarea Organizațiilor de Management al Destinației (OMD-uri); Apel de proiecte: PROGRAM DE INVESTIȚII ÎN INFRASTRUCTURA TURISTICĂ LA NIVELUL DESTINAȚIILOR, PNRR/2025/C11/REFORMA 1</w:t>
      </w:r>
      <w:r w:rsidR="004B0B8B" w:rsidRPr="004B0B8B">
        <w:rPr>
          <w:rFonts w:ascii="Times New Roman" w:hAnsi="Times New Roman"/>
          <w:sz w:val="24"/>
          <w:szCs w:val="24"/>
          <w:lang w:val="ro-RO"/>
        </w:rPr>
        <w:t>;</w:t>
      </w:r>
    </w:p>
    <w:p w14:paraId="5BEDFAA3" w14:textId="3ECEF818" w:rsidR="00BD7847" w:rsidRPr="004B0B8B" w:rsidRDefault="00BD7847" w:rsidP="00BD7847">
      <w:pPr>
        <w:pStyle w:val="Listparagraf"/>
        <w:numPr>
          <w:ilvl w:val="0"/>
          <w:numId w:val="1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B0B8B">
        <w:rPr>
          <w:rFonts w:ascii="Times New Roman" w:hAnsi="Times New Roman" w:cs="Times New Roman"/>
        </w:rPr>
        <w:t>OUG nr. 124/2021 privind cadrul instituțional și financiar pentru gestionarea fondurilor PNRR;</w:t>
      </w:r>
    </w:p>
    <w:p w14:paraId="4DE14988" w14:textId="6E5DEF65" w:rsidR="00D26212" w:rsidRPr="004B0B8B" w:rsidRDefault="00D26212" w:rsidP="00BD7847">
      <w:pPr>
        <w:pStyle w:val="Frspaiere"/>
        <w:numPr>
          <w:ilvl w:val="0"/>
          <w:numId w:val="14"/>
        </w:numPr>
        <w:tabs>
          <w:tab w:val="left" w:pos="426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noProof/>
          <w:sz w:val="24"/>
          <w:szCs w:val="24"/>
          <w:lang w:val="ro-RO"/>
        </w:rPr>
        <w:t>OG nr. 58/1998 privind organizarea și desfășurarea activității de turism.</w:t>
      </w:r>
    </w:p>
    <w:p w14:paraId="5A7BB71D" w14:textId="77777777" w:rsidR="00BD7847" w:rsidRPr="004B0B8B" w:rsidRDefault="00BD7847" w:rsidP="00BD7847">
      <w:pPr>
        <w:pStyle w:val="Listparagraf"/>
        <w:numPr>
          <w:ilvl w:val="0"/>
          <w:numId w:val="1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B0B8B">
        <w:rPr>
          <w:rFonts w:ascii="Times New Roman" w:hAnsi="Times New Roman" w:cs="Times New Roman"/>
        </w:rPr>
        <w:t>Prevederile art. 44 alin. (1) din Legea nr. 273/2006 privind finanțele publice locale, cu modificările și completările ulterioare;</w:t>
      </w:r>
    </w:p>
    <w:p w14:paraId="072A46F0" w14:textId="650AD591" w:rsidR="00986A0F" w:rsidRPr="004B0B8B" w:rsidRDefault="00BD7847" w:rsidP="00F377D5">
      <w:pPr>
        <w:pStyle w:val="Frspaiere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4B0B8B">
        <w:rPr>
          <w:rFonts w:ascii="Times New Roman" w:hAnsi="Times New Roman"/>
          <w:sz w:val="24"/>
          <w:szCs w:val="24"/>
          <w:lang w:val="ro-RO"/>
        </w:rPr>
        <w:t>HCL 67/03.05.2023 privind aprobarea participării municipiului Câmpulung Moldovenesc, în calitate de membru fondator, la înființarea Organizației de Management al Destinației Bucovina, la nivel regional, a Statutului acesteia, precum și desemnarea reprezentantului Municipiului Câmpulung Moldovenesc în cadrul Adunării Generale a</w:t>
      </w:r>
      <w:r w:rsidR="00F377D5" w:rsidRPr="004B0B8B">
        <w:rPr>
          <w:rFonts w:ascii="Times New Roman" w:hAnsi="Times New Roman"/>
          <w:sz w:val="24"/>
          <w:szCs w:val="24"/>
          <w:lang w:val="ro-RO"/>
        </w:rPr>
        <w:t xml:space="preserve"> Organizației de Management al Destinației Bucovina;</w:t>
      </w:r>
    </w:p>
    <w:p w14:paraId="5B9AFA77" w14:textId="77777777" w:rsidR="00F377D5" w:rsidRPr="004B0B8B" w:rsidRDefault="00F377D5" w:rsidP="00F377D5">
      <w:pPr>
        <w:pStyle w:val="Frspaiere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C3C7D9E" w14:textId="2F798078" w:rsidR="002E2083" w:rsidRPr="004B0B8B" w:rsidRDefault="00753148" w:rsidP="00364F7A">
      <w:pPr>
        <w:pStyle w:val="Frspaiere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4B0B8B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2E2083" w:rsidRPr="004B0B8B">
        <w:rPr>
          <w:rFonts w:ascii="Times New Roman" w:hAnsi="Times New Roman"/>
          <w:sz w:val="24"/>
          <w:szCs w:val="24"/>
          <w:lang w:val="ro-RO"/>
        </w:rPr>
        <w:t xml:space="preserve">temeiul art. 129 alin. (2) lit. b) și lit. </w:t>
      </w:r>
      <w:r w:rsidR="00AE091C">
        <w:rPr>
          <w:rFonts w:ascii="Times New Roman" w:hAnsi="Times New Roman"/>
          <w:sz w:val="24"/>
          <w:szCs w:val="24"/>
          <w:lang w:val="ro-RO"/>
        </w:rPr>
        <w:t>e</w:t>
      </w:r>
      <w:r w:rsidR="002E2083" w:rsidRPr="004B0B8B">
        <w:rPr>
          <w:rFonts w:ascii="Times New Roman" w:hAnsi="Times New Roman"/>
          <w:sz w:val="24"/>
          <w:szCs w:val="24"/>
          <w:lang w:val="ro-RO"/>
        </w:rPr>
        <w:t xml:space="preserve">), alin. (4) lit. a), alin. (7) lit. k), </w:t>
      </w:r>
      <w:r w:rsidR="00AE091C" w:rsidRPr="004B0B8B">
        <w:rPr>
          <w:rFonts w:ascii="Times New Roman" w:hAnsi="Times New Roman"/>
          <w:sz w:val="24"/>
          <w:szCs w:val="24"/>
          <w:lang w:val="ro-RO"/>
        </w:rPr>
        <w:t>alin. (</w:t>
      </w:r>
      <w:r w:rsidR="00AE091C">
        <w:rPr>
          <w:rFonts w:ascii="Times New Roman" w:hAnsi="Times New Roman"/>
          <w:sz w:val="24"/>
          <w:szCs w:val="24"/>
          <w:lang w:val="ro-RO"/>
        </w:rPr>
        <w:t>9</w:t>
      </w:r>
      <w:r w:rsidR="00AE091C" w:rsidRPr="004B0B8B">
        <w:rPr>
          <w:rFonts w:ascii="Times New Roman" w:hAnsi="Times New Roman"/>
          <w:sz w:val="24"/>
          <w:szCs w:val="24"/>
          <w:lang w:val="ro-RO"/>
        </w:rPr>
        <w:t xml:space="preserve">) lit. </w:t>
      </w:r>
      <w:r w:rsidR="00AE091C">
        <w:rPr>
          <w:rFonts w:ascii="Times New Roman" w:hAnsi="Times New Roman"/>
          <w:sz w:val="24"/>
          <w:szCs w:val="24"/>
          <w:lang w:val="ro-RO"/>
        </w:rPr>
        <w:t>a</w:t>
      </w:r>
      <w:r w:rsidR="00AE091C" w:rsidRPr="004B0B8B">
        <w:rPr>
          <w:rFonts w:ascii="Times New Roman" w:hAnsi="Times New Roman"/>
          <w:sz w:val="24"/>
          <w:szCs w:val="24"/>
          <w:lang w:val="ro-RO"/>
        </w:rPr>
        <w:t>)</w:t>
      </w:r>
      <w:r w:rsidR="00AE091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E2083" w:rsidRPr="004B0B8B">
        <w:rPr>
          <w:rFonts w:ascii="Times New Roman" w:hAnsi="Times New Roman"/>
          <w:sz w:val="24"/>
          <w:szCs w:val="24"/>
          <w:lang w:val="ro-RO"/>
        </w:rPr>
        <w:t>art. 139 alin. (3) lit. a) și art. 196 alin. (1) lit. a) din Ordonanța de Urgență a Guvernului nr. 57/2019 privind Codul administrativ, cu modificările și completările ulterioare,</w:t>
      </w:r>
    </w:p>
    <w:p w14:paraId="56D547E8" w14:textId="77777777" w:rsidR="00753148" w:rsidRPr="004B0B8B" w:rsidRDefault="00753148" w:rsidP="00753148">
      <w:pPr>
        <w:pStyle w:val="Frspaiere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2D3120EF" w14:textId="67C6BD16" w:rsidR="001A3386" w:rsidRPr="004B0B8B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8B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B8B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B8B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4B0B8B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B8B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4B0B8B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4B0B8B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B8B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4B0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B8B">
        <w:rPr>
          <w:rFonts w:ascii="Times New Roman" w:hAnsi="Times New Roman" w:cs="Times New Roman"/>
          <w:b/>
          <w:sz w:val="24"/>
          <w:szCs w:val="24"/>
        </w:rPr>
        <w:t>E:</w:t>
      </w:r>
    </w:p>
    <w:p w14:paraId="01372584" w14:textId="264AD514" w:rsidR="00F377D5" w:rsidRPr="004B0B8B" w:rsidRDefault="00867D22" w:rsidP="00F377D5">
      <w:pPr>
        <w:pStyle w:val="Frspaiere"/>
        <w:ind w:firstLine="360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Art.1</w:t>
      </w:r>
      <w:r w:rsidR="00860B57"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8D72FC" w:rsidRPr="004B0B8B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Se aprobă participarea </w:t>
      </w:r>
      <w:r w:rsidR="00F377D5" w:rsidRPr="004B0B8B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UAT Municipiul Câmpulung Moldovenesc la apelul de proiecte </w:t>
      </w:r>
      <w:r w:rsidR="00F377D5" w:rsidRPr="004B0B8B">
        <w:rPr>
          <w:rFonts w:ascii="Times New Roman" w:hAnsi="Times New Roman"/>
          <w:bCs/>
          <w:sz w:val="24"/>
          <w:szCs w:val="24"/>
          <w:lang w:val="ro-RO"/>
        </w:rPr>
        <w:t xml:space="preserve">finanțat prin </w:t>
      </w:r>
      <w:r w:rsidR="00F377D5" w:rsidRPr="004B0B8B">
        <w:rPr>
          <w:rFonts w:ascii="Times New Roman" w:hAnsi="Times New Roman"/>
          <w:sz w:val="24"/>
          <w:szCs w:val="24"/>
          <w:lang w:val="ro-RO"/>
        </w:rPr>
        <w:t>Planul Naţional de Redresare şi Rezilienţă (PNRR), Pilonul IV. Coeziunea socială și teritorială, Componenta C11.Turism și cultură, Reforma R1 - operaționalizarea organizațiilor de management al destinației (OMD-uri)</w:t>
      </w:r>
    </w:p>
    <w:p w14:paraId="0E2DA51C" w14:textId="77777777" w:rsidR="00F377D5" w:rsidRPr="004B0B8B" w:rsidRDefault="00F377D5" w:rsidP="00364F7A">
      <w:pPr>
        <w:pStyle w:val="Frspaiere"/>
        <w:ind w:firstLine="360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64F68D0E" w14:textId="77777777" w:rsidR="00F377D5" w:rsidRPr="004B0B8B" w:rsidRDefault="00F377D5" w:rsidP="00364F7A">
      <w:pPr>
        <w:pStyle w:val="Frspaiere"/>
        <w:ind w:firstLine="360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</w:p>
    <w:p w14:paraId="3652D88C" w14:textId="69713A75" w:rsidR="00364F7A" w:rsidRPr="004B0B8B" w:rsidRDefault="00364F7A" w:rsidP="00364F7A">
      <w:pPr>
        <w:pStyle w:val="Frspaiere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Art.2</w:t>
      </w:r>
      <w:r w:rsidR="00F17B63" w:rsidRPr="004B0B8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 Se aprobă încheierea Acordului de parteneriat între UAT Municipiul Câmpulung Moldovenesc și Organizația de Management al Destinației </w:t>
      </w:r>
      <w:r w:rsidR="00F17B63" w:rsidRPr="004B0B8B">
        <w:rPr>
          <w:rFonts w:ascii="Times New Roman" w:hAnsi="Times New Roman"/>
          <w:bCs/>
          <w:sz w:val="24"/>
          <w:szCs w:val="24"/>
          <w:lang w:val="ro-RO"/>
        </w:rPr>
        <w:t>Bucovina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, în forma prevăzută în Anexa nr. 1 </w:t>
      </w:r>
      <w:r w:rsidR="004B0B8B" w:rsidRPr="004B0B8B">
        <w:rPr>
          <w:rFonts w:ascii="Times New Roman" w:hAnsi="Times New Roman"/>
          <w:bCs/>
          <w:sz w:val="24"/>
          <w:szCs w:val="24"/>
          <w:lang w:val="ro-RO"/>
        </w:rPr>
        <w:t xml:space="preserve">care face parte integrantă din 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>prezenta hotărâre.</w:t>
      </w:r>
    </w:p>
    <w:p w14:paraId="050AEF7C" w14:textId="77777777" w:rsidR="00F377D5" w:rsidRPr="004B0B8B" w:rsidRDefault="00F377D5" w:rsidP="00364F7A">
      <w:pPr>
        <w:pStyle w:val="Frspaiere"/>
        <w:ind w:firstLine="360"/>
        <w:jc w:val="both"/>
        <w:rPr>
          <w:rFonts w:ascii="Times New Roman" w:hAnsi="Times New Roman"/>
          <w:bCs/>
          <w:sz w:val="24"/>
          <w:szCs w:val="24"/>
          <w:u w:val="single"/>
          <w:lang w:val="ro-RO"/>
        </w:rPr>
      </w:pPr>
    </w:p>
    <w:p w14:paraId="73257620" w14:textId="56289B60" w:rsidR="00F377D5" w:rsidRPr="004B0B8B" w:rsidRDefault="00F377D5" w:rsidP="00817318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4B0B8B"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3</w:t>
      </w:r>
      <w:r w:rsidRPr="004B0B8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Se aprobă depunerea proiectului </w:t>
      </w:r>
      <w:r w:rsidRPr="004B0B8B">
        <w:rPr>
          <w:rFonts w:cs="Calibri"/>
          <w:lang w:val="ro-RO"/>
        </w:rPr>
        <w:t>„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>Câmpulung Moldovenesc - infrastructură de informare turistică și promovare digitală în cadrul OMD Bucovina”, în cadrul apelului PNRR/2025/C11/Reforma 1.</w:t>
      </w:r>
    </w:p>
    <w:p w14:paraId="2B62EEA8" w14:textId="77777777" w:rsidR="00F377D5" w:rsidRPr="004B0B8B" w:rsidRDefault="00F377D5" w:rsidP="00817318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u w:val="single"/>
          <w:lang w:val="ro-RO"/>
        </w:rPr>
      </w:pPr>
    </w:p>
    <w:p w14:paraId="3DBBCBAD" w14:textId="5A4A24C3" w:rsidR="00817318" w:rsidRDefault="003F069F" w:rsidP="00817318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4B0B8B"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4</w:t>
      </w: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817318" w:rsidRPr="004B0B8B">
        <w:rPr>
          <w:rFonts w:ascii="Times New Roman" w:hAnsi="Times New Roman"/>
          <w:bCs/>
          <w:sz w:val="24"/>
          <w:szCs w:val="24"/>
          <w:lang w:val="ro-RO"/>
        </w:rPr>
        <w:t>Se aprobă Descrierea sumară a investiției</w:t>
      </w:r>
      <w:r w:rsidR="0071529A"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F377D5" w:rsidRPr="004B0B8B">
        <w:rPr>
          <w:rFonts w:ascii="Times New Roman" w:hAnsi="Times New Roman"/>
          <w:bCs/>
          <w:sz w:val="24"/>
          <w:szCs w:val="24"/>
          <w:lang w:val="ro-RO"/>
        </w:rPr>
        <w:t>proiectului</w:t>
      </w:r>
      <w:r w:rsidR="00364F7A"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Start w:id="1" w:name="_Hlk224576708"/>
      <w:r w:rsidR="00364F7A" w:rsidRPr="004B0B8B">
        <w:rPr>
          <w:rFonts w:ascii="Times New Roman" w:hAnsi="Times New Roman"/>
          <w:bCs/>
          <w:sz w:val="24"/>
          <w:szCs w:val="24"/>
          <w:lang w:val="ro-RO"/>
        </w:rPr>
        <w:t>„Câmpulung Moldovenesc- infrastructură de informare turistică și promovare digitală în cadrul OMD Bucovina”</w:t>
      </w:r>
      <w:bookmarkEnd w:id="1"/>
      <w:r w:rsidR="00817318" w:rsidRPr="004B0B8B">
        <w:rPr>
          <w:rFonts w:ascii="Times New Roman" w:hAnsi="Times New Roman"/>
          <w:bCs/>
          <w:sz w:val="24"/>
          <w:szCs w:val="24"/>
          <w:lang w:val="ro-RO"/>
        </w:rPr>
        <w:t xml:space="preserve">, conform anexei nr. </w:t>
      </w:r>
      <w:r w:rsidR="00364F7A" w:rsidRPr="004B0B8B">
        <w:rPr>
          <w:rFonts w:ascii="Times New Roman" w:hAnsi="Times New Roman"/>
          <w:bCs/>
          <w:sz w:val="24"/>
          <w:szCs w:val="24"/>
          <w:lang w:val="ro-RO"/>
        </w:rPr>
        <w:t>2</w:t>
      </w:r>
      <w:r w:rsidR="004B0B8B" w:rsidRPr="004B0B8B">
        <w:rPr>
          <w:rFonts w:ascii="Times New Roman" w:hAnsi="Times New Roman"/>
          <w:bCs/>
          <w:sz w:val="24"/>
          <w:szCs w:val="24"/>
          <w:lang w:val="ro-RO"/>
        </w:rPr>
        <w:t xml:space="preserve"> care face parte integrantă din prezenta hotărâre.</w:t>
      </w:r>
    </w:p>
    <w:p w14:paraId="74855DCB" w14:textId="77777777" w:rsidR="00133237" w:rsidRDefault="00133237" w:rsidP="00817318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7B0CE69" w14:textId="60D41E3E" w:rsidR="00133237" w:rsidRDefault="00133237" w:rsidP="00133237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Art.5.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Se aprobă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principalii indicatori tehnico-economici ai proiectului 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„Câmpulung Moldovenesc- infrastructură de informare turistică și promovare digitală în cadrul OMD Bucovina”, conform anexei nr. </w:t>
      </w:r>
      <w:r>
        <w:rPr>
          <w:rFonts w:ascii="Times New Roman" w:hAnsi="Times New Roman"/>
          <w:bCs/>
          <w:sz w:val="24"/>
          <w:szCs w:val="24"/>
          <w:lang w:val="ro-RO"/>
        </w:rPr>
        <w:t>3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care face parte integrantă din prezenta hotărâre.</w:t>
      </w:r>
    </w:p>
    <w:p w14:paraId="402CCC20" w14:textId="77777777" w:rsidR="00133237" w:rsidRPr="004B0B8B" w:rsidRDefault="00133237" w:rsidP="00817318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2B9FF48" w14:textId="41965C46" w:rsidR="00F377D5" w:rsidRPr="004B0B8B" w:rsidRDefault="00817318" w:rsidP="00BC2018">
      <w:pPr>
        <w:pStyle w:val="Frspaiere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="0060420F"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133237">
        <w:rPr>
          <w:rFonts w:ascii="Times New Roman" w:hAnsi="Times New Roman"/>
          <w:b/>
          <w:sz w:val="24"/>
          <w:szCs w:val="24"/>
          <w:u w:val="single"/>
          <w:lang w:val="ro-RO"/>
        </w:rPr>
        <w:t>6</w:t>
      </w: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034A6"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64F7A" w:rsidRPr="004B0B8B">
        <w:rPr>
          <w:rFonts w:ascii="Times New Roman" w:hAnsi="Times New Roman"/>
          <w:bCs/>
          <w:sz w:val="24"/>
          <w:szCs w:val="24"/>
          <w:lang w:val="ro-RO"/>
        </w:rPr>
        <w:t xml:space="preserve">Se aprobă </w:t>
      </w:r>
      <w:r w:rsidR="00F377D5" w:rsidRPr="004B0B8B">
        <w:rPr>
          <w:rFonts w:ascii="Times New Roman" w:hAnsi="Times New Roman"/>
          <w:bCs/>
          <w:sz w:val="24"/>
          <w:szCs w:val="24"/>
          <w:lang w:val="ro-RO"/>
        </w:rPr>
        <w:t>valoarea totală a proiectului și a cheltuielilor legate de proiect, în cuantum de 637.0</w:t>
      </w:r>
      <w:r w:rsidR="00302DF8">
        <w:rPr>
          <w:rFonts w:ascii="Times New Roman" w:hAnsi="Times New Roman"/>
          <w:bCs/>
          <w:sz w:val="24"/>
          <w:szCs w:val="24"/>
          <w:lang w:val="ro-RO"/>
        </w:rPr>
        <w:t>00</w:t>
      </w:r>
      <w:r w:rsidR="00F377D5" w:rsidRPr="004B0B8B">
        <w:rPr>
          <w:rFonts w:ascii="Times New Roman" w:hAnsi="Times New Roman"/>
          <w:bCs/>
          <w:sz w:val="24"/>
          <w:szCs w:val="24"/>
          <w:lang w:val="ro-RO"/>
        </w:rPr>
        <w:t xml:space="preserve"> lei</w:t>
      </w:r>
      <w:r w:rsidR="004B0B8B"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B0B8B" w:rsidRPr="004B0B8B">
        <w:rPr>
          <w:rFonts w:ascii="Times New Roman" w:hAnsi="Times New Roman"/>
          <w:sz w:val="24"/>
          <w:szCs w:val="24"/>
          <w:lang w:val="ro-RO"/>
        </w:rPr>
        <w:t>reprezentând cheltuieli eligibile asigurate din Planul Național de Redresare și Reziliență</w:t>
      </w:r>
      <w:r w:rsidR="00F377D5" w:rsidRPr="004B0B8B">
        <w:rPr>
          <w:rFonts w:ascii="Times New Roman" w:hAnsi="Times New Roman"/>
          <w:bCs/>
          <w:sz w:val="24"/>
          <w:szCs w:val="24"/>
          <w:lang w:val="ro-RO"/>
        </w:rPr>
        <w:t>, la care se adaugă valoarea TVA de 133.770 lei</w:t>
      </w:r>
      <w:r w:rsidR="004B0B8B" w:rsidRPr="004B0B8B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4B0B8B" w:rsidRPr="004B0B8B">
        <w:rPr>
          <w:rFonts w:ascii="Times New Roman" w:hAnsi="Times New Roman"/>
          <w:sz w:val="24"/>
          <w:szCs w:val="24"/>
          <w:lang w:val="ro-RO"/>
        </w:rPr>
        <w:t>reprezentând cheltuieli asigurate din bugetul de stat.</w:t>
      </w:r>
    </w:p>
    <w:p w14:paraId="7BF10EAD" w14:textId="77777777" w:rsidR="00F377D5" w:rsidRPr="004B0B8B" w:rsidRDefault="00F377D5" w:rsidP="00BC2018">
      <w:pPr>
        <w:pStyle w:val="Frspaiere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455D5DF" w14:textId="0B3D04DC" w:rsidR="004B0B8B" w:rsidRPr="004B0B8B" w:rsidRDefault="00F377D5" w:rsidP="004B0B8B">
      <w:pPr>
        <w:pStyle w:val="Frspaiere"/>
        <w:ind w:firstLine="426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133237">
        <w:rPr>
          <w:rFonts w:ascii="Times New Roman" w:hAnsi="Times New Roman"/>
          <w:b/>
          <w:sz w:val="24"/>
          <w:szCs w:val="24"/>
          <w:u w:val="single"/>
          <w:lang w:val="ro-RO"/>
        </w:rPr>
        <w:t>7</w:t>
      </w: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Municipiul Câmpulung Moldovenesc se angajează să aloce minim 20% din valoarea totală a finanțării solicitate pentru implementarea proiectului </w:t>
      </w:r>
      <w:r w:rsidR="004B0B8B" w:rsidRPr="004B0B8B">
        <w:rPr>
          <w:rFonts w:ascii="Times New Roman" w:hAnsi="Times New Roman"/>
          <w:sz w:val="24"/>
          <w:szCs w:val="24"/>
          <w:lang w:val="ro-RO"/>
        </w:rPr>
        <w:t>„</w:t>
      </w:r>
      <w:r w:rsidR="004B0B8B" w:rsidRPr="004B0B8B">
        <w:rPr>
          <w:rFonts w:ascii="Times New Roman" w:hAnsi="Times New Roman"/>
          <w:bCs/>
          <w:sz w:val="24"/>
          <w:szCs w:val="24"/>
          <w:lang w:val="ro-RO"/>
        </w:rPr>
        <w:t>Câmpulung Moldovenesc - infrastructură de informare turistică și promovare digitală în cadrul OMD Bucovina”, pentru implementarea acțiunilor p</w:t>
      </w:r>
      <w:r w:rsidR="004B0B8B" w:rsidRPr="004B0B8B">
        <w:rPr>
          <w:rFonts w:ascii="Times New Roman" w:eastAsia="Arial" w:hAnsi="Times New Roman"/>
          <w:sz w:val="24"/>
          <w:szCs w:val="24"/>
          <w:lang w:val="ro-RO"/>
        </w:rPr>
        <w:t>revăzute la pct. 1.3 lit. m), n) și o) din Ghidul de finanțare aferent apelului de proiecte.</w:t>
      </w:r>
    </w:p>
    <w:p w14:paraId="0F387DA8" w14:textId="77777777" w:rsidR="004B0B8B" w:rsidRPr="004B0B8B" w:rsidRDefault="004B0B8B" w:rsidP="004B0B8B">
      <w:pPr>
        <w:pStyle w:val="Frspaiere"/>
        <w:ind w:firstLine="426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F7D2439" w14:textId="1BE609C2" w:rsidR="00BC2018" w:rsidRPr="004B0B8B" w:rsidRDefault="00B94767" w:rsidP="00BC2018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133237">
        <w:rPr>
          <w:rFonts w:ascii="Times New Roman" w:hAnsi="Times New Roman"/>
          <w:b/>
          <w:sz w:val="24"/>
          <w:szCs w:val="24"/>
          <w:u w:val="single"/>
          <w:lang w:val="ro-RO"/>
        </w:rPr>
        <w:t>8</w:t>
      </w:r>
      <w:r w:rsidRPr="004B0B8B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4B0B8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Start w:id="2" w:name="_Hlk522619033"/>
      <w:r w:rsidR="00BC2018" w:rsidRPr="004B0B8B">
        <w:rPr>
          <w:rFonts w:ascii="Times New Roman" w:hAnsi="Times New Roman"/>
          <w:bCs/>
          <w:sz w:val="24"/>
          <w:szCs w:val="24"/>
          <w:lang w:val="ro-RO"/>
        </w:rPr>
        <w:t>Sumele reprezentând cheltuieli neeligibile și conexe ce pot apărea pe durata implementării proiectului cu titlu</w:t>
      </w:r>
      <w:r w:rsidR="00A406DC" w:rsidRPr="004B0B8B">
        <w:rPr>
          <w:rFonts w:ascii="Times New Roman" w:hAnsi="Times New Roman"/>
          <w:bCs/>
          <w:sz w:val="24"/>
          <w:szCs w:val="24"/>
          <w:lang w:val="ro-RO"/>
        </w:rPr>
        <w:t>l</w:t>
      </w:r>
      <w:r w:rsidR="00A406DC" w:rsidRPr="004B0B8B">
        <w:rPr>
          <w:lang w:val="ro-RO"/>
        </w:rPr>
        <w:t xml:space="preserve"> </w:t>
      </w:r>
      <w:r w:rsidR="00364F7A" w:rsidRPr="004B0B8B">
        <w:rPr>
          <w:rFonts w:cs="Calibri"/>
          <w:lang w:val="ro-RO"/>
        </w:rPr>
        <w:t>„</w:t>
      </w:r>
      <w:r w:rsidR="00364F7A" w:rsidRPr="004B0B8B">
        <w:rPr>
          <w:rFonts w:ascii="Times New Roman" w:hAnsi="Times New Roman"/>
          <w:bCs/>
          <w:sz w:val="24"/>
          <w:szCs w:val="24"/>
          <w:lang w:val="ro-RO"/>
        </w:rPr>
        <w:t>Câmpulung Moldovenesc- infrastructură de informare turistică și promovare digitală în cadrul OMD Bucovina”</w:t>
      </w:r>
      <w:r w:rsidR="00BC2018" w:rsidRPr="004B0B8B">
        <w:rPr>
          <w:rFonts w:ascii="Times New Roman" w:hAnsi="Times New Roman"/>
          <w:bCs/>
          <w:sz w:val="24"/>
          <w:szCs w:val="24"/>
          <w:lang w:val="ro-RO"/>
        </w:rPr>
        <w:t xml:space="preserve">, se vor asigura din bugetul local al UAT Municipiului </w:t>
      </w:r>
      <w:r w:rsidR="00BC2018" w:rsidRPr="004B0B8B">
        <w:rPr>
          <w:rFonts w:ascii="Times New Roman" w:hAnsi="Times New Roman"/>
          <w:bCs/>
          <w:noProof/>
          <w:sz w:val="24"/>
          <w:szCs w:val="24"/>
          <w:lang w:val="ro-RO"/>
        </w:rPr>
        <w:t>Câmpulung Moldovenesc.</w:t>
      </w:r>
    </w:p>
    <w:p w14:paraId="098CFC71" w14:textId="4EE35B66" w:rsidR="00BC2018" w:rsidRPr="004B0B8B" w:rsidRDefault="00BC2018" w:rsidP="00B94767">
      <w:pPr>
        <w:pStyle w:val="Frspaiere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bookmarkEnd w:id="2"/>
    <w:p w14:paraId="6812D229" w14:textId="1FBE65BD" w:rsidR="004B0B8B" w:rsidRPr="004B0B8B" w:rsidRDefault="00D41F84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B0B8B">
        <w:rPr>
          <w:rFonts w:ascii="Times New Roman" w:hAnsi="Times New Roman" w:cs="Times New Roman"/>
          <w:b/>
          <w:noProof/>
          <w:sz w:val="24"/>
          <w:szCs w:val="24"/>
          <w:u w:val="single"/>
        </w:rPr>
        <w:t>Art.</w:t>
      </w:r>
      <w:r w:rsidR="00133237">
        <w:rPr>
          <w:rFonts w:ascii="Times New Roman" w:hAnsi="Times New Roman" w:cs="Times New Roman"/>
          <w:b/>
          <w:noProof/>
          <w:sz w:val="24"/>
          <w:szCs w:val="24"/>
          <w:u w:val="single"/>
        </w:rPr>
        <w:t>9</w:t>
      </w:r>
      <w:r w:rsidRPr="004B0B8B">
        <w:rPr>
          <w:rFonts w:ascii="Times New Roman" w:hAnsi="Times New Roman" w:cs="Times New Roman"/>
          <w:b/>
          <w:noProof/>
          <w:sz w:val="24"/>
          <w:szCs w:val="24"/>
          <w:u w:val="single"/>
        </w:rPr>
        <w:t>.</w:t>
      </w:r>
      <w:r w:rsidRPr="004B0B8B">
        <w:rPr>
          <w:rFonts w:ascii="Times New Roman" w:hAnsi="Times New Roman" w:cs="Times New Roman"/>
          <w:bCs/>
          <w:noProof/>
          <w:sz w:val="24"/>
          <w:szCs w:val="24"/>
        </w:rPr>
        <w:t xml:space="preserve"> Se împuternicește  primarul municipiului Câmpulung Moldovenesc pentru semnarea, în numele și pentru Municipiul Câmpulung Moldovenesc a </w:t>
      </w:r>
      <w:r w:rsidR="004B0B8B" w:rsidRPr="004B0B8B">
        <w:rPr>
          <w:rFonts w:ascii="Times New Roman" w:hAnsi="Times New Roman" w:cs="Times New Roman"/>
          <w:bCs/>
          <w:noProof/>
          <w:sz w:val="24"/>
          <w:szCs w:val="24"/>
        </w:rPr>
        <w:t>Acordului de parteneriat, cererea de finanțare și toate documentele necesare depunerii, contractării și implementării proiectului.</w:t>
      </w:r>
    </w:p>
    <w:p w14:paraId="61BE2DA8" w14:textId="77777777" w:rsidR="00D41F84" w:rsidRPr="004B0B8B" w:rsidRDefault="00D41F84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  <w:u w:val="single"/>
        </w:rPr>
      </w:pPr>
    </w:p>
    <w:p w14:paraId="6A9BD66F" w14:textId="4C3D2AD7" w:rsidR="00D41F84" w:rsidRPr="004B0B8B" w:rsidRDefault="008164A0" w:rsidP="00D41F84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B8B">
        <w:rPr>
          <w:rFonts w:ascii="Times New Roman" w:hAnsi="Times New Roman" w:cs="Times New Roman"/>
          <w:b/>
          <w:sz w:val="24"/>
          <w:szCs w:val="24"/>
          <w:u w:val="single"/>
        </w:rPr>
        <w:t>Art.</w:t>
      </w:r>
      <w:r w:rsidR="0013323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B0B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B0B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F84" w:rsidRPr="004B0B8B">
        <w:rPr>
          <w:rFonts w:ascii="Times New Roman" w:hAnsi="Times New Roman" w:cs="Times New Roman"/>
          <w:bCs/>
          <w:sz w:val="24"/>
          <w:szCs w:val="24"/>
        </w:rPr>
        <w:t>Primarul Municipiului Câmpulung Moldovenesc, prin aparatul de specialitate, va aduce la îndeplinire prevederile prezentei hotărâri.</w:t>
      </w:r>
    </w:p>
    <w:p w14:paraId="15C796C0" w14:textId="1DA0C1A1" w:rsidR="003F4A8D" w:rsidRPr="004B0B8B" w:rsidRDefault="003F4A8D" w:rsidP="00D41F84">
      <w:pPr>
        <w:ind w:firstLine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1045F" w14:textId="77777777" w:rsidR="000C559D" w:rsidRPr="004B0B8B" w:rsidRDefault="000C559D" w:rsidP="00D41F84">
      <w:pPr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4408" w14:textId="77777777" w:rsidR="00D41F84" w:rsidRPr="004B0B8B" w:rsidRDefault="00D41F84" w:rsidP="00D41F84">
      <w:pPr>
        <w:pStyle w:val="Frspaiere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519DCFF4" w14:textId="77777777" w:rsidR="00D41F84" w:rsidRPr="004B0B8B" w:rsidRDefault="00D41F84" w:rsidP="00D41F84">
      <w:pPr>
        <w:pStyle w:val="Frspaiere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PRIMAR, </w:t>
      </w:r>
    </w:p>
    <w:p w14:paraId="2E3FB6F5" w14:textId="77777777" w:rsidR="00D41F84" w:rsidRPr="004B0B8B" w:rsidRDefault="00D41F84" w:rsidP="00D41F84">
      <w:pPr>
        <w:pStyle w:val="Frspaiere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4B0B8B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p w14:paraId="6A243C44" w14:textId="77777777" w:rsidR="00B51992" w:rsidRPr="004B0B8B" w:rsidRDefault="00B51992" w:rsidP="003F4A8D">
      <w:pPr>
        <w:pStyle w:val="Frspaiere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B51992" w:rsidRPr="004B0B8B" w:rsidSect="00B2424F">
      <w:footerReference w:type="default" r:id="rId8"/>
      <w:pgSz w:w="11906" w:h="16838"/>
      <w:pgMar w:top="720" w:right="746" w:bottom="90" w:left="1417" w:header="0" w:footer="5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5844" w14:textId="77777777" w:rsidR="00BD6CF6" w:rsidRDefault="00BD6CF6" w:rsidP="008F1D42">
      <w:pPr>
        <w:spacing w:after="0" w:line="240" w:lineRule="auto"/>
      </w:pPr>
      <w:r>
        <w:separator/>
      </w:r>
    </w:p>
  </w:endnote>
  <w:endnote w:type="continuationSeparator" w:id="0">
    <w:p w14:paraId="52B0284C" w14:textId="77777777" w:rsidR="00BD6CF6" w:rsidRDefault="00BD6CF6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Subsol"/>
      <w:jc w:val="right"/>
    </w:pPr>
  </w:p>
  <w:p w14:paraId="67247A05" w14:textId="77777777" w:rsidR="008F1D42" w:rsidRDefault="008F1D4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3518" w14:textId="77777777" w:rsidR="00BD6CF6" w:rsidRDefault="00BD6CF6" w:rsidP="008F1D42">
      <w:pPr>
        <w:spacing w:after="0" w:line="240" w:lineRule="auto"/>
      </w:pPr>
      <w:r>
        <w:separator/>
      </w:r>
    </w:p>
  </w:footnote>
  <w:footnote w:type="continuationSeparator" w:id="0">
    <w:p w14:paraId="0FADB061" w14:textId="77777777" w:rsidR="00BD6CF6" w:rsidRDefault="00BD6CF6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6595903">
    <w:abstractNumId w:val="2"/>
  </w:num>
  <w:num w:numId="2" w16cid:durableId="1717972796">
    <w:abstractNumId w:val="13"/>
  </w:num>
  <w:num w:numId="3" w16cid:durableId="687218422">
    <w:abstractNumId w:val="4"/>
  </w:num>
  <w:num w:numId="4" w16cid:durableId="116996575">
    <w:abstractNumId w:val="3"/>
  </w:num>
  <w:num w:numId="5" w16cid:durableId="2020690149">
    <w:abstractNumId w:val="12"/>
  </w:num>
  <w:num w:numId="6" w16cid:durableId="564025980">
    <w:abstractNumId w:val="9"/>
  </w:num>
  <w:num w:numId="7" w16cid:durableId="980353643">
    <w:abstractNumId w:val="7"/>
  </w:num>
  <w:num w:numId="8" w16cid:durableId="1492672095">
    <w:abstractNumId w:val="6"/>
  </w:num>
  <w:num w:numId="9" w16cid:durableId="1790315250">
    <w:abstractNumId w:val="0"/>
  </w:num>
  <w:num w:numId="10" w16cid:durableId="788671059">
    <w:abstractNumId w:val="1"/>
  </w:num>
  <w:num w:numId="11" w16cid:durableId="713889188">
    <w:abstractNumId w:val="10"/>
  </w:num>
  <w:num w:numId="12" w16cid:durableId="1851212912">
    <w:abstractNumId w:val="8"/>
  </w:num>
  <w:num w:numId="13" w16cid:durableId="787546838">
    <w:abstractNumId w:val="11"/>
  </w:num>
  <w:num w:numId="14" w16cid:durableId="2095736560">
    <w:abstractNumId w:val="5"/>
  </w:num>
  <w:num w:numId="15" w16cid:durableId="50143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6C0D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237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05B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4FF5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A23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0646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08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2DF8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758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044B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4F7A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459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0A54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5B0D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0B8B"/>
    <w:rsid w:val="004B108B"/>
    <w:rsid w:val="004B1142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1761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4E0F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6D95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2840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31C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29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5FD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1B41"/>
    <w:rsid w:val="00972D4B"/>
    <w:rsid w:val="00972DAC"/>
    <w:rsid w:val="00972EF6"/>
    <w:rsid w:val="00974613"/>
    <w:rsid w:val="00974625"/>
    <w:rsid w:val="0097543B"/>
    <w:rsid w:val="00976AF8"/>
    <w:rsid w:val="009771F5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6A0F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6DC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0BBE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221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091C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179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CF6"/>
    <w:rsid w:val="00BD6DE1"/>
    <w:rsid w:val="00BD6F17"/>
    <w:rsid w:val="00BD752B"/>
    <w:rsid w:val="00BD7847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589B"/>
    <w:rsid w:val="00D26006"/>
    <w:rsid w:val="00D26104"/>
    <w:rsid w:val="00D26212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010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C78E1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63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7D5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DF8"/>
    <w:rsid w:val="00F44FFB"/>
    <w:rsid w:val="00F451B4"/>
    <w:rsid w:val="00F46818"/>
    <w:rsid w:val="00F47501"/>
    <w:rsid w:val="00F47623"/>
    <w:rsid w:val="00F479E9"/>
    <w:rsid w:val="00F47A39"/>
    <w:rsid w:val="00F506A7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2F3E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6713"/>
    <w:rPr>
      <w:rFonts w:ascii="Times New Roman" w:hAnsi="Times New Roman" w:cs="Times New Roman"/>
      <w:b/>
      <w:sz w:val="24"/>
    </w:rPr>
  </w:style>
  <w:style w:type="paragraph" w:styleId="Corptext">
    <w:name w:val="Body Text"/>
    <w:basedOn w:val="Normal"/>
    <w:link w:val="CorptextCaracte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f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0146B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1D42"/>
  </w:style>
  <w:style w:type="paragraph" w:styleId="Subsol">
    <w:name w:val="footer"/>
    <w:basedOn w:val="Normal"/>
    <w:link w:val="Subsol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1D42"/>
  </w:style>
  <w:style w:type="table" w:styleId="Tabelgril">
    <w:name w:val="Table Grid"/>
    <w:basedOn w:val="Tabel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Frspaiere">
    <w:name w:val="No Spacing"/>
    <w:link w:val="FrspaiereCaracte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">
    <w:name w:val="Title"/>
    <w:basedOn w:val="Normal"/>
    <w:next w:val="Subtitlu"/>
    <w:link w:val="TitluCaracte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uCaracter">
    <w:name w:val="Titlu Caracter"/>
    <w:basedOn w:val="Fontdeparagrafimplicit"/>
    <w:link w:val="Titlu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Robust">
    <w:name w:val="Strong"/>
    <w:uiPriority w:val="22"/>
    <w:qFormat/>
    <w:rsid w:val="00B83C7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FrspaiereCaracter">
    <w:name w:val="Fără spațiere Caracter"/>
    <w:link w:val="Frspaiere"/>
    <w:uiPriority w:val="1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Sabina.Pfeifer</cp:lastModifiedBy>
  <cp:revision>35</cp:revision>
  <cp:lastPrinted>2026-03-16T10:05:00Z</cp:lastPrinted>
  <dcterms:created xsi:type="dcterms:W3CDTF">2022-05-13T08:13:00Z</dcterms:created>
  <dcterms:modified xsi:type="dcterms:W3CDTF">2026-03-17T06:48:00Z</dcterms:modified>
</cp:coreProperties>
</file>