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8EA3" w14:textId="77777777" w:rsidR="000E19AB" w:rsidRPr="00134B33" w:rsidRDefault="000E19AB" w:rsidP="00134B33">
      <w:pPr>
        <w:pStyle w:val="Title"/>
        <w:tabs>
          <w:tab w:val="left" w:pos="3119"/>
        </w:tabs>
        <w:rPr>
          <w:sz w:val="24"/>
          <w:lang w:val="ro-RO"/>
        </w:rPr>
      </w:pPr>
      <w:r w:rsidRPr="00134B33">
        <w:rPr>
          <w:sz w:val="24"/>
          <w:lang w:val="ro-RO"/>
        </w:rPr>
        <w:t>ROMÂNIA</w:t>
      </w:r>
    </w:p>
    <w:p w14:paraId="4BACF3D5" w14:textId="77777777" w:rsidR="000E19AB" w:rsidRPr="00134B33" w:rsidRDefault="000E19AB" w:rsidP="00134B33">
      <w:pPr>
        <w:tabs>
          <w:tab w:val="left" w:pos="3119"/>
        </w:tabs>
        <w:jc w:val="center"/>
        <w:rPr>
          <w:b/>
          <w:lang w:val="ro-RO"/>
        </w:rPr>
      </w:pPr>
      <w:r w:rsidRPr="00134B33">
        <w:rPr>
          <w:b/>
          <w:lang w:val="ro-RO"/>
        </w:rPr>
        <w:t>JUDEŢUL SUCEAVA</w:t>
      </w:r>
    </w:p>
    <w:p w14:paraId="45130C71" w14:textId="77777777" w:rsidR="000E19AB" w:rsidRPr="00134B33" w:rsidRDefault="000E19AB" w:rsidP="00134B33">
      <w:pPr>
        <w:tabs>
          <w:tab w:val="left" w:pos="3119"/>
        </w:tabs>
        <w:jc w:val="center"/>
        <w:rPr>
          <w:b/>
          <w:lang w:val="ro-RO"/>
        </w:rPr>
      </w:pPr>
      <w:r w:rsidRPr="00134B33">
        <w:rPr>
          <w:b/>
          <w:lang w:val="ro-RO"/>
        </w:rPr>
        <w:t>PRIMÃRIA MUNICIPIULUI CÂMPULUNG MOLDOVENESC</w:t>
      </w:r>
    </w:p>
    <w:p w14:paraId="06D131A2" w14:textId="77777777" w:rsidR="00E32632" w:rsidRPr="00134B33" w:rsidRDefault="0061211A" w:rsidP="00134B33">
      <w:pPr>
        <w:tabs>
          <w:tab w:val="left" w:pos="3119"/>
        </w:tabs>
        <w:jc w:val="center"/>
        <w:rPr>
          <w:b/>
          <w:lang w:val="ro-RO"/>
        </w:rPr>
      </w:pPr>
      <w:r w:rsidRPr="00134B33">
        <w:rPr>
          <w:b/>
          <w:lang w:val="ro-RO"/>
        </w:rPr>
        <w:t>DIRECŢIA TEHNICĂ ŞI URBANISM</w:t>
      </w:r>
    </w:p>
    <w:p w14:paraId="5D0732B5" w14:textId="77777777" w:rsidR="009308CB" w:rsidRDefault="009308CB" w:rsidP="00134B33">
      <w:pPr>
        <w:tabs>
          <w:tab w:val="left" w:pos="3119"/>
        </w:tabs>
        <w:rPr>
          <w:b/>
          <w:lang w:val="ro-RO"/>
        </w:rPr>
      </w:pPr>
    </w:p>
    <w:p w14:paraId="00190B32" w14:textId="77777777" w:rsidR="00134B33" w:rsidRDefault="00134B33" w:rsidP="00134B33">
      <w:pPr>
        <w:tabs>
          <w:tab w:val="left" w:pos="3119"/>
        </w:tabs>
        <w:rPr>
          <w:b/>
          <w:lang w:val="ro-RO"/>
        </w:rPr>
      </w:pPr>
    </w:p>
    <w:p w14:paraId="33A9F65C" w14:textId="77777777" w:rsidR="00134B33" w:rsidRDefault="00134B33" w:rsidP="00134B33">
      <w:pPr>
        <w:tabs>
          <w:tab w:val="left" w:pos="3119"/>
        </w:tabs>
        <w:rPr>
          <w:b/>
          <w:lang w:val="ro-RO"/>
        </w:rPr>
      </w:pPr>
    </w:p>
    <w:p w14:paraId="7C20435B" w14:textId="77777777" w:rsidR="00134B33" w:rsidRPr="00134B33" w:rsidRDefault="00134B33" w:rsidP="00134B33">
      <w:pPr>
        <w:tabs>
          <w:tab w:val="left" w:pos="3119"/>
        </w:tabs>
        <w:rPr>
          <w:b/>
          <w:lang w:val="ro-RO"/>
        </w:rPr>
      </w:pPr>
    </w:p>
    <w:p w14:paraId="0FC4F4AE" w14:textId="77777777" w:rsidR="009308CB" w:rsidRPr="00134B33" w:rsidRDefault="009308CB" w:rsidP="00134B33">
      <w:pPr>
        <w:tabs>
          <w:tab w:val="left" w:pos="3119"/>
        </w:tabs>
        <w:jc w:val="center"/>
        <w:rPr>
          <w:b/>
          <w:lang w:val="ro-RO"/>
        </w:rPr>
      </w:pPr>
    </w:p>
    <w:p w14:paraId="2C3A2D92" w14:textId="77777777" w:rsidR="000E19AB" w:rsidRPr="00134B33" w:rsidRDefault="000E19AB" w:rsidP="00134B33">
      <w:pPr>
        <w:pStyle w:val="Heading1"/>
        <w:tabs>
          <w:tab w:val="left" w:pos="3119"/>
        </w:tabs>
        <w:rPr>
          <w:lang w:val="ro-RO"/>
        </w:rPr>
      </w:pPr>
      <w:r w:rsidRPr="00134B33">
        <w:rPr>
          <w:lang w:val="ro-RO"/>
        </w:rPr>
        <w:t>RAPORT</w:t>
      </w:r>
      <w:r w:rsidR="000C5026" w:rsidRPr="00134B33">
        <w:rPr>
          <w:lang w:val="ro-RO"/>
        </w:rPr>
        <w:t xml:space="preserve"> DE SPECIALITATE</w:t>
      </w:r>
    </w:p>
    <w:p w14:paraId="0ED22D64" w14:textId="68F459DB" w:rsidR="009308CB" w:rsidRPr="00134B33" w:rsidRDefault="00D01979" w:rsidP="00134B33">
      <w:pPr>
        <w:tabs>
          <w:tab w:val="left" w:pos="3119"/>
        </w:tabs>
        <w:jc w:val="center"/>
        <w:outlineLvl w:val="0"/>
        <w:rPr>
          <w:lang w:val="ro-RO" w:eastAsia="ar-SA"/>
        </w:rPr>
      </w:pPr>
      <w:bookmarkStart w:id="0" w:name="_Hlk487730198"/>
      <w:r w:rsidRPr="00134B33">
        <w:rPr>
          <w:bCs/>
          <w:lang w:val="ro-RO" w:eastAsia="ar-SA"/>
        </w:rPr>
        <w:t xml:space="preserve"> </w:t>
      </w:r>
      <w:bookmarkStart w:id="1" w:name="_Hlk189747760"/>
      <w:bookmarkEnd w:id="0"/>
      <w:r w:rsidR="00C855BE" w:rsidRPr="00134B33">
        <w:rPr>
          <w:lang w:val="ro-RO" w:eastAsia="ar-SA"/>
        </w:rPr>
        <w:t xml:space="preserve">la proiectul de hotărâre </w:t>
      </w:r>
      <w:bookmarkEnd w:id="1"/>
      <w:r w:rsidR="00A575D1" w:rsidRPr="00134B33">
        <w:rPr>
          <w:lang w:val="ro-RO" w:eastAsia="ar-SA"/>
        </w:rPr>
        <w:t>la proiectul de hotărâre pentru modificare</w:t>
      </w:r>
      <w:r w:rsidR="002533D6" w:rsidRPr="00134B33">
        <w:rPr>
          <w:lang w:val="ro-RO" w:eastAsia="ar-SA"/>
        </w:rPr>
        <w:t>a</w:t>
      </w:r>
      <w:r w:rsidR="00A575D1" w:rsidRPr="00134B33">
        <w:rPr>
          <w:lang w:val="ro-RO" w:eastAsia="ar-SA"/>
        </w:rPr>
        <w:t xml:space="preserve"> </w:t>
      </w:r>
      <w:proofErr w:type="spellStart"/>
      <w:r w:rsidR="00A575D1" w:rsidRPr="00134B33">
        <w:rPr>
          <w:lang w:val="ro-RO" w:eastAsia="ar-SA"/>
        </w:rPr>
        <w:t>şi</w:t>
      </w:r>
      <w:proofErr w:type="spellEnd"/>
      <w:r w:rsidR="00A575D1" w:rsidRPr="00134B33">
        <w:rPr>
          <w:lang w:val="ro-RO" w:eastAsia="ar-SA"/>
        </w:rPr>
        <w:t xml:space="preserve"> completarea Anexelor nr. 3 </w:t>
      </w:r>
      <w:proofErr w:type="spellStart"/>
      <w:r w:rsidR="00A575D1" w:rsidRPr="00134B33">
        <w:rPr>
          <w:lang w:val="ro-RO" w:eastAsia="ar-SA"/>
        </w:rPr>
        <w:t>şi</w:t>
      </w:r>
      <w:proofErr w:type="spellEnd"/>
      <w:r w:rsidR="00A575D1" w:rsidRPr="00134B33">
        <w:rPr>
          <w:lang w:val="ro-RO" w:eastAsia="ar-SA"/>
        </w:rPr>
        <w:t xml:space="preserve">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 Sadova”</w:t>
      </w:r>
    </w:p>
    <w:p w14:paraId="11405E4A" w14:textId="77777777" w:rsidR="00E011F2" w:rsidRDefault="00E011F2" w:rsidP="00134B33">
      <w:pPr>
        <w:tabs>
          <w:tab w:val="left" w:pos="3119"/>
        </w:tabs>
        <w:jc w:val="center"/>
        <w:outlineLvl w:val="0"/>
        <w:rPr>
          <w:lang w:val="ro-RO"/>
        </w:rPr>
      </w:pPr>
    </w:p>
    <w:p w14:paraId="295A89C4" w14:textId="77777777" w:rsidR="00134B33" w:rsidRDefault="00134B33" w:rsidP="00134B33">
      <w:pPr>
        <w:tabs>
          <w:tab w:val="left" w:pos="3119"/>
        </w:tabs>
        <w:jc w:val="center"/>
        <w:outlineLvl w:val="0"/>
        <w:rPr>
          <w:lang w:val="ro-RO"/>
        </w:rPr>
      </w:pPr>
    </w:p>
    <w:p w14:paraId="3F41B547" w14:textId="77777777" w:rsidR="00134B33" w:rsidRPr="00134B33" w:rsidRDefault="00134B33" w:rsidP="00134B33">
      <w:pPr>
        <w:tabs>
          <w:tab w:val="left" w:pos="3119"/>
        </w:tabs>
        <w:jc w:val="center"/>
        <w:outlineLvl w:val="0"/>
        <w:rPr>
          <w:lang w:val="ro-RO"/>
        </w:rPr>
      </w:pPr>
    </w:p>
    <w:p w14:paraId="31713846" w14:textId="1E4406A9" w:rsidR="000E19AB" w:rsidRPr="00134B33" w:rsidRDefault="000E19AB" w:rsidP="00134B33">
      <w:pPr>
        <w:tabs>
          <w:tab w:val="left" w:pos="3119"/>
        </w:tabs>
        <w:rPr>
          <w:lang w:val="ro-RO"/>
        </w:rPr>
      </w:pPr>
      <w:r w:rsidRPr="00134B33">
        <w:rPr>
          <w:b/>
          <w:iCs/>
          <w:lang w:val="ro-RO"/>
        </w:rPr>
        <w:t>INIŢIATOR PROIECT DE HOTÃRÂRE:</w:t>
      </w:r>
      <w:r w:rsidR="00172FDF" w:rsidRPr="00134B33">
        <w:rPr>
          <w:b/>
          <w:iCs/>
          <w:lang w:val="ro-RO"/>
        </w:rPr>
        <w:t xml:space="preserve"> </w:t>
      </w:r>
      <w:r w:rsidRPr="00134B33">
        <w:rPr>
          <w:lang w:val="ro-RO"/>
        </w:rPr>
        <w:t xml:space="preserve">Primar, </w:t>
      </w:r>
      <w:r w:rsidR="00492247" w:rsidRPr="00134B33">
        <w:rPr>
          <w:lang w:val="ro-RO"/>
        </w:rPr>
        <w:t xml:space="preserve">Negură </w:t>
      </w:r>
      <w:proofErr w:type="spellStart"/>
      <w:r w:rsidR="00492247" w:rsidRPr="00134B33">
        <w:rPr>
          <w:lang w:val="ro-RO"/>
        </w:rPr>
        <w:t>Mihăiţ</w:t>
      </w:r>
      <w:r w:rsidR="00855498" w:rsidRPr="00134B33">
        <w:rPr>
          <w:lang w:val="ro-RO"/>
        </w:rPr>
        <w:t>ă</w:t>
      </w:r>
      <w:proofErr w:type="spellEnd"/>
    </w:p>
    <w:p w14:paraId="731C055D" w14:textId="77777777" w:rsidR="009308CB" w:rsidRDefault="009308CB" w:rsidP="00134B33">
      <w:pPr>
        <w:tabs>
          <w:tab w:val="left" w:pos="3119"/>
        </w:tabs>
        <w:ind w:right="9" w:firstLine="720"/>
        <w:jc w:val="both"/>
      </w:pPr>
    </w:p>
    <w:p w14:paraId="287C12A1" w14:textId="77777777" w:rsidR="00134B33" w:rsidRDefault="00134B33" w:rsidP="00134B33">
      <w:pPr>
        <w:tabs>
          <w:tab w:val="left" w:pos="3119"/>
        </w:tabs>
        <w:ind w:right="9" w:firstLine="720"/>
        <w:jc w:val="both"/>
      </w:pPr>
    </w:p>
    <w:p w14:paraId="4033D76B" w14:textId="77777777" w:rsidR="00134B33" w:rsidRDefault="00134B33" w:rsidP="00134B33">
      <w:pPr>
        <w:tabs>
          <w:tab w:val="left" w:pos="3119"/>
        </w:tabs>
        <w:ind w:right="9" w:firstLine="720"/>
        <w:jc w:val="both"/>
      </w:pPr>
    </w:p>
    <w:p w14:paraId="56B4F45F" w14:textId="77777777" w:rsidR="00134B33" w:rsidRPr="00134B33" w:rsidRDefault="00134B33" w:rsidP="00134B33">
      <w:pPr>
        <w:tabs>
          <w:tab w:val="left" w:pos="3119"/>
        </w:tabs>
        <w:ind w:right="9" w:firstLine="720"/>
        <w:jc w:val="both"/>
      </w:pPr>
    </w:p>
    <w:p w14:paraId="7EA9A782" w14:textId="77777777" w:rsidR="00B2281F" w:rsidRPr="00134B33" w:rsidRDefault="0005263C" w:rsidP="00134B33">
      <w:pPr>
        <w:tabs>
          <w:tab w:val="left" w:pos="3119"/>
        </w:tabs>
        <w:ind w:right="9" w:firstLine="720"/>
        <w:jc w:val="both"/>
        <w:rPr>
          <w:lang w:val="ro-RO"/>
        </w:rPr>
      </w:pPr>
      <w:r w:rsidRPr="00134B33">
        <w:rPr>
          <w:lang w:val="ro-RO"/>
        </w:rPr>
        <w:t>Direcția tehnică și urbanism din cadrul Primăriei Municipiului Câmpulung Moldovenesc, primind spre analiză proiectul de hotărâre, dă următoarele referințe:</w:t>
      </w:r>
    </w:p>
    <w:p w14:paraId="70FBE444" w14:textId="185F7603" w:rsidR="00B2281F" w:rsidRPr="00134B33" w:rsidRDefault="00B2281F" w:rsidP="00134B33">
      <w:pPr>
        <w:tabs>
          <w:tab w:val="left" w:pos="3119"/>
        </w:tabs>
        <w:ind w:right="9" w:firstLine="720"/>
        <w:jc w:val="both"/>
        <w:rPr>
          <w:lang w:val="ro-RO" w:eastAsia="ar-SA"/>
        </w:rPr>
      </w:pPr>
      <w:r w:rsidRPr="00134B33">
        <w:rPr>
          <w:lang w:val="ro-RO" w:eastAsia="ar-SA"/>
        </w:rPr>
        <w:t xml:space="preserve">Prin HCL </w:t>
      </w:r>
      <w:r w:rsidRPr="00134B33">
        <w:rPr>
          <w:lang w:val="ro-RO" w:eastAsia="ar-SA"/>
        </w:rPr>
        <w:t>17/14.02.2025</w:t>
      </w:r>
      <w:r w:rsidRPr="00134B33">
        <w:rPr>
          <w:lang w:val="ro-RO" w:eastAsia="ar-SA"/>
        </w:rPr>
        <w:t xml:space="preserve"> au fost aprobate </w:t>
      </w:r>
      <w:r w:rsidRPr="00134B33">
        <w:rPr>
          <w:lang w:val="ro-RO" w:eastAsia="ar-SA"/>
        </w:rPr>
        <w:t>modalității de gestiune a serviciului transport public local, Regulamentul,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 Sadova”</w:t>
      </w:r>
      <w:r w:rsidRPr="00134B33">
        <w:rPr>
          <w:lang w:val="ro-RO" w:eastAsia="ar-SA"/>
        </w:rPr>
        <w:t>.</w:t>
      </w:r>
    </w:p>
    <w:p w14:paraId="096862CF" w14:textId="0339CACF" w:rsidR="00B2281F" w:rsidRPr="00134B33" w:rsidRDefault="00B2281F" w:rsidP="00134B33">
      <w:pPr>
        <w:tabs>
          <w:tab w:val="left" w:pos="3119"/>
        </w:tabs>
        <w:ind w:right="9" w:firstLine="720"/>
        <w:jc w:val="both"/>
        <w:rPr>
          <w:lang w:val="ro-RO" w:eastAsia="ar-SA"/>
        </w:rPr>
      </w:pPr>
      <w:r w:rsidRPr="00134B33">
        <w:rPr>
          <w:lang w:val="ro-RO" w:eastAsia="ar-SA"/>
        </w:rPr>
        <w:t xml:space="preserve">În aplicarea reglementărilor specifice a fost organizată procedura de atribuire a contractului, au fost publicate anunțuri (CN 1078578/06.03.2025), s-au fost </w:t>
      </w:r>
      <w:r w:rsidR="00AD0FE6" w:rsidRPr="00134B33">
        <w:rPr>
          <w:lang w:val="ro-RO" w:eastAsia="ar-SA"/>
        </w:rPr>
        <w:t>înscriși doi ofertanți dar fără a depune oferta motiv pentru care licitația a fost anulată.</w:t>
      </w:r>
    </w:p>
    <w:p w14:paraId="0CF59956" w14:textId="29668E9D" w:rsidR="00AD0FE6" w:rsidRPr="00134B33" w:rsidRDefault="00AD0FE6" w:rsidP="00134B33">
      <w:pPr>
        <w:tabs>
          <w:tab w:val="left" w:pos="3119"/>
        </w:tabs>
        <w:ind w:right="9" w:firstLine="720"/>
        <w:jc w:val="both"/>
        <w:rPr>
          <w:lang w:val="ro-RO"/>
        </w:rPr>
      </w:pPr>
      <w:r w:rsidRPr="00134B33">
        <w:rPr>
          <w:lang w:val="ro-RO"/>
        </w:rPr>
        <w:t xml:space="preserve">A fost reanalizată documentația, o nouă cercetare a pieței și prin proiectul supus analizei și aprobării sunt aduse modificări ale clauzelor contractuale și în caietul de sarcini aferent. Modificările cele mai importante sunt cele de natură financiară. </w:t>
      </w:r>
    </w:p>
    <w:p w14:paraId="2F7C7625" w14:textId="48C94E9E" w:rsidR="00E011F2" w:rsidRPr="00134B33" w:rsidRDefault="00D01979" w:rsidP="00134B33">
      <w:pPr>
        <w:tabs>
          <w:tab w:val="left" w:pos="3119"/>
        </w:tabs>
        <w:suppressAutoHyphens/>
        <w:ind w:firstLine="709"/>
        <w:jc w:val="both"/>
        <w:rPr>
          <w:lang w:val="ro-RO" w:eastAsia="ar-SA"/>
        </w:rPr>
      </w:pPr>
      <w:r w:rsidRPr="00134B33">
        <w:rPr>
          <w:lang w:val="ro-RO" w:eastAsia="ar-SA"/>
        </w:rPr>
        <w:t xml:space="preserve">Conform prevederilor  </w:t>
      </w:r>
      <w:r w:rsidR="00E011F2" w:rsidRPr="00134B33">
        <w:rPr>
          <w:lang w:val="ro-RO" w:eastAsia="ar-SA"/>
        </w:rPr>
        <w:t>Regulamentul</w:t>
      </w:r>
      <w:r w:rsidR="002533D6" w:rsidRPr="00134B33">
        <w:rPr>
          <w:lang w:val="ro-RO" w:eastAsia="ar-SA"/>
        </w:rPr>
        <w:t>ui</w:t>
      </w:r>
      <w:r w:rsidR="00E011F2" w:rsidRPr="00134B33">
        <w:rPr>
          <w:lang w:val="ro-RO" w:eastAsia="ar-SA"/>
        </w:rPr>
        <w:t xml:space="preserve"> (CE) nr. 1370/2007 al Parlamentului European autoritățile competente pot acorda operatorului de transport compensații de pentru acoperirea costurilor de  exploatare, sau</w:t>
      </w:r>
      <w:r w:rsidR="002533D6" w:rsidRPr="00134B33">
        <w:rPr>
          <w:lang w:val="ro-RO" w:eastAsia="ar-SA"/>
        </w:rPr>
        <w:t>/</w:t>
      </w:r>
      <w:r w:rsidR="00E011F2" w:rsidRPr="00134B33">
        <w:rPr>
          <w:lang w:val="ro-RO" w:eastAsia="ar-SA"/>
        </w:rPr>
        <w:t>și a diferențelor de tarif</w:t>
      </w:r>
      <w:r w:rsidR="00AD0FE6" w:rsidRPr="00134B33">
        <w:rPr>
          <w:lang w:val="ro-RO" w:eastAsia="ar-SA"/>
        </w:rPr>
        <w:t>.</w:t>
      </w:r>
    </w:p>
    <w:p w14:paraId="471BAE44" w14:textId="7AB2201E" w:rsidR="00B93E73" w:rsidRPr="00134B33" w:rsidRDefault="00216EBA" w:rsidP="00134B33">
      <w:pPr>
        <w:widowControl w:val="0"/>
        <w:tabs>
          <w:tab w:val="left" w:pos="3119"/>
        </w:tabs>
        <w:jc w:val="both"/>
        <w:rPr>
          <w:lang w:val="it-IT"/>
        </w:rPr>
      </w:pPr>
      <w:r w:rsidRPr="00134B33">
        <w:rPr>
          <w:bCs/>
          <w:lang w:val="ro-RO" w:eastAsia="ar-SA"/>
        </w:rPr>
        <w:t xml:space="preserve">        </w:t>
      </w:r>
      <w:r w:rsidR="00E011F2" w:rsidRPr="00134B33">
        <w:rPr>
          <w:rFonts w:eastAsia="Calibri"/>
          <w:lang w:val="ro-RO"/>
        </w:rPr>
        <w:t xml:space="preserve">    </w:t>
      </w:r>
      <w:r w:rsidR="00AD0FE6" w:rsidRPr="00134B33">
        <w:rPr>
          <w:lang w:val="ro-RO"/>
        </w:rPr>
        <w:t xml:space="preserve">Astfel, </w:t>
      </w:r>
      <w:r w:rsidR="00B93E73" w:rsidRPr="00134B33">
        <w:rPr>
          <w:lang w:val="ro-RO"/>
        </w:rPr>
        <w:t xml:space="preserve">în modificările propuse </w:t>
      </w:r>
      <w:r w:rsidR="00AD0FE6" w:rsidRPr="00134B33">
        <w:rPr>
          <w:lang w:val="ro-RO"/>
        </w:rPr>
        <w:t xml:space="preserve">sunt introduse prevederi prin care </w:t>
      </w:r>
      <w:r w:rsidR="00AD0FE6" w:rsidRPr="00134B33">
        <w:rPr>
          <w:lang w:val="ro-RO" w:eastAsia="ar-SA"/>
        </w:rPr>
        <w:t>operatorului de transport i se acordă compensații pentru acoperirea costurilor de exploatare, sau/și a diferențelor de tarif.</w:t>
      </w:r>
      <w:r w:rsidR="00B93E73" w:rsidRPr="00134B33">
        <w:rPr>
          <w:lang w:val="ro-RO" w:eastAsia="ar-SA"/>
        </w:rPr>
        <w:t xml:space="preserve"> </w:t>
      </w:r>
      <w:r w:rsidR="00B93E73" w:rsidRPr="00134B33">
        <w:rPr>
          <w:lang w:val="it-IT"/>
        </w:rPr>
        <w:t xml:space="preserve">Tariful maxim licitat al unui titlu de călătorie să fie de </w:t>
      </w:r>
      <w:r w:rsidR="00B93E73" w:rsidRPr="00134B33">
        <w:rPr>
          <w:lang w:val="it-IT"/>
        </w:rPr>
        <w:t>4</w:t>
      </w:r>
      <w:r w:rsidR="00B93E73" w:rsidRPr="00134B33">
        <w:rPr>
          <w:lang w:val="it-IT"/>
        </w:rPr>
        <w:t>,5 lei</w:t>
      </w:r>
      <w:r w:rsidR="00B93E73" w:rsidRPr="00134B33">
        <w:rPr>
          <w:lang w:val="it-IT"/>
        </w:rPr>
        <w:t xml:space="preserve"> (anterior calculat la 4 lei). De asemenea au fost estimate costuri suplimentare pentru cheltuielile operatorului serviciului. </w:t>
      </w:r>
    </w:p>
    <w:p w14:paraId="4A7C0614" w14:textId="13332E0B" w:rsidR="00B93E73" w:rsidRPr="00134B33" w:rsidRDefault="00B93E73" w:rsidP="00134B33">
      <w:pPr>
        <w:widowControl w:val="0"/>
        <w:tabs>
          <w:tab w:val="left" w:pos="3119"/>
        </w:tabs>
        <w:ind w:firstLine="720"/>
        <w:jc w:val="both"/>
        <w:rPr>
          <w:lang w:val="it-IT"/>
        </w:rPr>
      </w:pPr>
      <w:r w:rsidRPr="00134B33">
        <w:rPr>
          <w:lang w:val="it-IT"/>
        </w:rPr>
        <w:t>Cheltueiliele de operare sunt estimate, investiția este nouă (autobuzele, stațiile, sistemele electronice,etc), la această dată nu putem estima valoarea compensației. În funcție de evoluția contractului</w:t>
      </w:r>
      <w:r w:rsidR="0060115A" w:rsidRPr="00134B33">
        <w:rPr>
          <w:lang w:val="it-IT"/>
        </w:rPr>
        <w:t xml:space="preserve"> (tehnic, economic, financiar)</w:t>
      </w:r>
      <w:r w:rsidR="00134B33" w:rsidRPr="00134B33">
        <w:rPr>
          <w:lang w:val="it-IT"/>
        </w:rPr>
        <w:t>.</w:t>
      </w:r>
      <w:r w:rsidR="0060115A" w:rsidRPr="00134B33">
        <w:rPr>
          <w:lang w:val="it-IT"/>
        </w:rPr>
        <w:t xml:space="preserve"> D</w:t>
      </w:r>
      <w:r w:rsidRPr="00134B33">
        <w:rPr>
          <w:lang w:val="it-IT"/>
        </w:rPr>
        <w:t>upa 3 luni de funcționare vom putea face modificări ale contractului</w:t>
      </w:r>
      <w:r w:rsidR="00134B33" w:rsidRPr="00134B33">
        <w:rPr>
          <w:lang w:val="it-IT"/>
        </w:rPr>
        <w:t>, dacă este cazul.</w:t>
      </w:r>
    </w:p>
    <w:p w14:paraId="7F845237" w14:textId="77777777" w:rsidR="0060115A" w:rsidRPr="00134B33" w:rsidRDefault="00B93E73" w:rsidP="00134B33">
      <w:pPr>
        <w:widowControl w:val="0"/>
        <w:tabs>
          <w:tab w:val="left" w:pos="3119"/>
        </w:tabs>
        <w:ind w:firstLine="720"/>
        <w:jc w:val="both"/>
        <w:rPr>
          <w:lang w:val="it-IT"/>
        </w:rPr>
      </w:pPr>
      <w:r w:rsidRPr="00134B33">
        <w:rPr>
          <w:lang w:val="it-IT"/>
        </w:rPr>
        <w:t xml:space="preserve">Dacă anterior </w:t>
      </w:r>
      <w:r w:rsidR="0060115A" w:rsidRPr="00134B33">
        <w:rPr>
          <w:lang w:val="it-IT"/>
        </w:rPr>
        <w:t>valoare anuală de contract era de 851.427,16 lei prin acest proiect valoare anuală este calculată de 1.324.204 lei. În funcție de numărul de călători care vor utiliza serviciul valoarea compensației necesar a fi asigurată de la bugetul local, scade.</w:t>
      </w:r>
    </w:p>
    <w:p w14:paraId="48E39075" w14:textId="6D69DE31" w:rsidR="0060115A" w:rsidRPr="00134B33" w:rsidRDefault="0060115A" w:rsidP="00134B33">
      <w:pPr>
        <w:widowControl w:val="0"/>
        <w:tabs>
          <w:tab w:val="left" w:pos="3119"/>
        </w:tabs>
        <w:ind w:firstLine="720"/>
        <w:jc w:val="both"/>
        <w:rPr>
          <w:rFonts w:eastAsia="Calibri"/>
          <w:bCs/>
          <w:lang w:val="ro-RO"/>
        </w:rPr>
      </w:pPr>
      <w:r w:rsidRPr="00134B33">
        <w:rPr>
          <w:rFonts w:eastAsia="Calibri"/>
          <w:bCs/>
          <w:lang w:val="ro-RO"/>
        </w:rPr>
        <w:t xml:space="preserve">Pentru a se evita ,,compensarea în exces,, sau ,,dubla compensare” prin acordarea pentru operatorul de transport și a diferențelor de tarif,  se vor emite carduri/ legitimații de călătorie pentru categoriile de persoane care conform legislației în vigoare beneficiază de gratuități/reduceri pentru transportul public local. Aceste carduri se vor încărca electronic lunar cu un număr de călătorii egal </w:t>
      </w:r>
      <w:r w:rsidRPr="00134B33">
        <w:rPr>
          <w:rFonts w:eastAsia="Calibri"/>
          <w:bCs/>
          <w:lang w:val="ro-RO"/>
        </w:rPr>
        <w:lastRenderedPageBreak/>
        <w:t>cu numărul de zile lucrătoare (dus-întors), pe toată durata anului școlar pentru elevi și cu un număr de maxim 15 călătorii dus-întors pentru celelalte categorii de persoane.</w:t>
      </w:r>
      <w:r w:rsidRPr="00134B33">
        <w:rPr>
          <w:rFonts w:eastAsia="Calibri"/>
          <w:bCs/>
          <w:lang w:val="ro-RO"/>
        </w:rPr>
        <w:t xml:space="preserve"> Limitarea numărului de călătorii a fost prevăzută pentru a diminua impactul asupra bugetului local.</w:t>
      </w:r>
    </w:p>
    <w:p w14:paraId="71926A35" w14:textId="06437314" w:rsidR="00134B33" w:rsidRPr="00134B33" w:rsidRDefault="0060115A" w:rsidP="00134B33">
      <w:pPr>
        <w:shd w:val="clear" w:color="auto" w:fill="FFFFFF" w:themeFill="background1"/>
        <w:tabs>
          <w:tab w:val="left" w:pos="3119"/>
        </w:tabs>
        <w:ind w:firstLine="720"/>
        <w:jc w:val="both"/>
      </w:pPr>
      <w:r w:rsidRPr="00134B33">
        <w:rPr>
          <w:rFonts w:eastAsia="Calibri"/>
          <w:bCs/>
          <w:lang w:val="ro-RO"/>
        </w:rPr>
        <w:t xml:space="preserve">Cu </w:t>
      </w:r>
      <w:r w:rsidR="00134B33" w:rsidRPr="00134B33">
        <w:rPr>
          <w:rFonts w:eastAsia="Calibri"/>
          <w:bCs/>
          <w:lang w:val="ro-RO"/>
        </w:rPr>
        <w:t xml:space="preserve">referire la extinderea traseelor sau înființarea unora noi, a fost prevăzut în contract posibilitatea modificării, </w:t>
      </w:r>
      <w:r w:rsidR="00134B33" w:rsidRPr="00134B33">
        <w:rPr>
          <w:shd w:val="clear" w:color="auto" w:fill="FFFFFF" w:themeFill="background1"/>
        </w:rPr>
        <w:t xml:space="preserve">de la un an la </w:t>
      </w:r>
      <w:proofErr w:type="spellStart"/>
      <w:r w:rsidR="00134B33" w:rsidRPr="00134B33">
        <w:rPr>
          <w:shd w:val="clear" w:color="auto" w:fill="FFFFFF" w:themeFill="background1"/>
        </w:rPr>
        <w:t>altul</w:t>
      </w:r>
      <w:proofErr w:type="spellEnd"/>
      <w:r w:rsidR="00134B33" w:rsidRPr="00134B33">
        <w:rPr>
          <w:shd w:val="clear" w:color="auto" w:fill="FFFFFF" w:themeFill="background1"/>
        </w:rPr>
        <w:t>,</w:t>
      </w:r>
      <w:r w:rsidR="00134B33" w:rsidRPr="00134B33">
        <w:rPr>
          <w:shd w:val="clear" w:color="auto" w:fill="FFFFFF" w:themeFill="background1"/>
        </w:rPr>
        <w:t xml:space="preserve"> cu </w:t>
      </w:r>
      <w:proofErr w:type="spellStart"/>
      <w:r w:rsidR="00134B33" w:rsidRPr="00134B33">
        <w:rPr>
          <w:shd w:val="clear" w:color="auto" w:fill="FFFFFF" w:themeFill="background1"/>
        </w:rPr>
        <w:t>mai</w:t>
      </w:r>
      <w:proofErr w:type="spellEnd"/>
      <w:r w:rsidR="00134B33" w:rsidRPr="00134B33">
        <w:rPr>
          <w:shd w:val="clear" w:color="auto" w:fill="FFFFFF" w:themeFill="background1"/>
        </w:rPr>
        <w:t xml:space="preserve"> </w:t>
      </w:r>
      <w:proofErr w:type="spellStart"/>
      <w:r w:rsidR="00134B33" w:rsidRPr="00134B33">
        <w:rPr>
          <w:shd w:val="clear" w:color="auto" w:fill="FFFFFF" w:themeFill="background1"/>
        </w:rPr>
        <w:t>mult</w:t>
      </w:r>
      <w:proofErr w:type="spellEnd"/>
      <w:r w:rsidR="00134B33" w:rsidRPr="00134B33">
        <w:rPr>
          <w:shd w:val="clear" w:color="auto" w:fill="FFFFFF" w:themeFill="background1"/>
        </w:rPr>
        <w:t xml:space="preserve"> de 10% </w:t>
      </w:r>
      <w:proofErr w:type="spellStart"/>
      <w:r w:rsidR="00134B33" w:rsidRPr="00134B33">
        <w:rPr>
          <w:shd w:val="clear" w:color="auto" w:fill="FFFFFF" w:themeFill="background1"/>
        </w:rPr>
        <w:t>în</w:t>
      </w:r>
      <w:proofErr w:type="spellEnd"/>
      <w:r w:rsidR="00134B33" w:rsidRPr="00134B33">
        <w:rPr>
          <w:shd w:val="clear" w:color="auto" w:fill="FFFFFF" w:themeFill="background1"/>
        </w:rPr>
        <w:t xml:space="preserve"> plus s</w:t>
      </w:r>
      <w:proofErr w:type="spellStart"/>
      <w:r w:rsidR="00134B33" w:rsidRPr="00134B33">
        <w:rPr>
          <w:shd w:val="clear" w:color="auto" w:fill="FFFFFF" w:themeFill="background1"/>
        </w:rPr>
        <w:t>au</w:t>
      </w:r>
      <w:proofErr w:type="spellEnd"/>
      <w:r w:rsidR="00134B33" w:rsidRPr="00134B33">
        <w:rPr>
          <w:shd w:val="clear" w:color="auto" w:fill="FFFFFF" w:themeFill="background1"/>
        </w:rPr>
        <w:t xml:space="preserve"> 10% </w:t>
      </w:r>
      <w:proofErr w:type="spellStart"/>
      <w:r w:rsidR="00134B33" w:rsidRPr="00134B33">
        <w:rPr>
          <w:shd w:val="clear" w:color="auto" w:fill="FFFFFF" w:themeFill="background1"/>
        </w:rPr>
        <w:t>în</w:t>
      </w:r>
      <w:proofErr w:type="spellEnd"/>
      <w:r w:rsidR="00134B33" w:rsidRPr="00134B33">
        <w:rPr>
          <w:shd w:val="clear" w:color="auto" w:fill="FFFFFF" w:themeFill="background1"/>
        </w:rPr>
        <w:t xml:space="preserve"> minus, </w:t>
      </w:r>
      <w:proofErr w:type="spellStart"/>
      <w:r w:rsidR="00134B33" w:rsidRPr="00134B33">
        <w:rPr>
          <w:shd w:val="clear" w:color="auto" w:fill="FFFFFF" w:themeFill="background1"/>
        </w:rPr>
        <w:t>faţă</w:t>
      </w:r>
      <w:proofErr w:type="spellEnd"/>
      <w:r w:rsidR="00134B33" w:rsidRPr="00134B33">
        <w:rPr>
          <w:shd w:val="clear" w:color="auto" w:fill="FFFFFF" w:themeFill="background1"/>
        </w:rPr>
        <w:t xml:space="preserve"> de </w:t>
      </w:r>
      <w:proofErr w:type="spellStart"/>
      <w:r w:rsidR="00134B33" w:rsidRPr="00134B33">
        <w:rPr>
          <w:shd w:val="clear" w:color="auto" w:fill="FFFFFF" w:themeFill="background1"/>
        </w:rPr>
        <w:t>numărul</w:t>
      </w:r>
      <w:proofErr w:type="spellEnd"/>
      <w:r w:rsidR="00134B33" w:rsidRPr="00134B33">
        <w:rPr>
          <w:shd w:val="clear" w:color="auto" w:fill="FFFFFF" w:themeFill="background1"/>
        </w:rPr>
        <w:t xml:space="preserve"> de </w:t>
      </w:r>
      <w:proofErr w:type="spellStart"/>
      <w:r w:rsidR="00134B33" w:rsidRPr="00134B33">
        <w:rPr>
          <w:shd w:val="clear" w:color="auto" w:fill="FFFFFF" w:themeFill="background1"/>
        </w:rPr>
        <w:t>kilometri</w:t>
      </w:r>
      <w:proofErr w:type="spellEnd"/>
      <w:r w:rsidR="00134B33" w:rsidRPr="00134B33">
        <w:rPr>
          <w:shd w:val="clear" w:color="auto" w:fill="FFFFFF" w:themeFill="background1"/>
        </w:rPr>
        <w:t xml:space="preserve"> din </w:t>
      </w:r>
      <w:proofErr w:type="spellStart"/>
      <w:r w:rsidR="00134B33" w:rsidRPr="00134B33">
        <w:rPr>
          <w:shd w:val="clear" w:color="auto" w:fill="FFFFFF" w:themeFill="background1"/>
        </w:rPr>
        <w:t>anul</w:t>
      </w:r>
      <w:proofErr w:type="spellEnd"/>
      <w:r w:rsidR="00134B33" w:rsidRPr="00134B33">
        <w:rPr>
          <w:shd w:val="clear" w:color="auto" w:fill="FFFFFF" w:themeFill="background1"/>
        </w:rPr>
        <w:t xml:space="preserve"> anterior, cu </w:t>
      </w:r>
      <w:proofErr w:type="spellStart"/>
      <w:r w:rsidR="00134B33" w:rsidRPr="00134B33">
        <w:rPr>
          <w:shd w:val="clear" w:color="auto" w:fill="FFFFFF" w:themeFill="background1"/>
        </w:rPr>
        <w:t>acordul</w:t>
      </w:r>
      <w:proofErr w:type="spellEnd"/>
      <w:r w:rsidR="00134B33" w:rsidRPr="00134B33">
        <w:rPr>
          <w:shd w:val="clear" w:color="auto" w:fill="FFFFFF" w:themeFill="background1"/>
        </w:rPr>
        <w:t xml:space="preserve"> </w:t>
      </w:r>
      <w:proofErr w:type="spellStart"/>
      <w:r w:rsidR="00134B33" w:rsidRPr="00134B33">
        <w:rPr>
          <w:shd w:val="clear" w:color="auto" w:fill="FFFFFF" w:themeFill="background1"/>
        </w:rPr>
        <w:t>expres</w:t>
      </w:r>
      <w:proofErr w:type="spellEnd"/>
      <w:r w:rsidR="00134B33" w:rsidRPr="00134B33">
        <w:rPr>
          <w:shd w:val="clear" w:color="auto" w:fill="FFFFFF" w:themeFill="background1"/>
        </w:rPr>
        <w:t xml:space="preserve"> </w:t>
      </w:r>
      <w:proofErr w:type="spellStart"/>
      <w:r w:rsidR="00134B33" w:rsidRPr="00134B33">
        <w:rPr>
          <w:shd w:val="clear" w:color="auto" w:fill="FFFFFF" w:themeFill="background1"/>
        </w:rPr>
        <w:t>prealabil</w:t>
      </w:r>
      <w:proofErr w:type="spellEnd"/>
      <w:r w:rsidR="00134B33" w:rsidRPr="00134B33">
        <w:rPr>
          <w:shd w:val="clear" w:color="auto" w:fill="FFFFFF" w:themeFill="background1"/>
        </w:rPr>
        <w:t xml:space="preserve"> </w:t>
      </w:r>
      <w:proofErr w:type="spellStart"/>
      <w:r w:rsidR="00134B33" w:rsidRPr="00134B33">
        <w:rPr>
          <w:shd w:val="clear" w:color="auto" w:fill="FFFFFF" w:themeFill="background1"/>
        </w:rPr>
        <w:t>şi</w:t>
      </w:r>
      <w:proofErr w:type="spellEnd"/>
      <w:r w:rsidR="00134B33" w:rsidRPr="00134B33">
        <w:rPr>
          <w:shd w:val="clear" w:color="auto" w:fill="FFFFFF" w:themeFill="background1"/>
        </w:rPr>
        <w:t xml:space="preserve"> </w:t>
      </w:r>
      <w:proofErr w:type="spellStart"/>
      <w:r w:rsidR="00134B33" w:rsidRPr="00134B33">
        <w:rPr>
          <w:shd w:val="clear" w:color="auto" w:fill="FFFFFF" w:themeFill="background1"/>
        </w:rPr>
        <w:t>scris</w:t>
      </w:r>
      <w:proofErr w:type="spellEnd"/>
      <w:r w:rsidR="00134B33" w:rsidRPr="00134B33">
        <w:rPr>
          <w:shd w:val="clear" w:color="auto" w:fill="FFFFFF" w:themeFill="background1"/>
        </w:rPr>
        <w:t xml:space="preserve"> al </w:t>
      </w:r>
      <w:proofErr w:type="spellStart"/>
      <w:r w:rsidR="00134B33" w:rsidRPr="00134B33">
        <w:rPr>
          <w:shd w:val="clear" w:color="auto" w:fill="FFFFFF" w:themeFill="background1"/>
        </w:rPr>
        <w:t>delegantului</w:t>
      </w:r>
      <w:proofErr w:type="spellEnd"/>
      <w:r w:rsidR="00134B33" w:rsidRPr="00134B33">
        <w:t>.</w:t>
      </w:r>
      <w:r w:rsidR="00134B33" w:rsidRPr="00134B33">
        <w:t xml:space="preserve"> </w:t>
      </w:r>
      <w:proofErr w:type="spellStart"/>
      <w:r w:rsidR="00134B33" w:rsidRPr="00134B33">
        <w:t>Vom</w:t>
      </w:r>
      <w:proofErr w:type="spellEnd"/>
      <w:r w:rsidR="00134B33" w:rsidRPr="00134B33">
        <w:t xml:space="preserve"> </w:t>
      </w:r>
      <w:proofErr w:type="spellStart"/>
      <w:r w:rsidR="00134B33" w:rsidRPr="00134B33">
        <w:t>analiza</w:t>
      </w:r>
      <w:proofErr w:type="spellEnd"/>
      <w:r w:rsidR="00134B33" w:rsidRPr="00134B33">
        <w:t xml:space="preserve"> </w:t>
      </w:r>
      <w:proofErr w:type="spellStart"/>
      <w:r w:rsidR="00134B33" w:rsidRPr="00134B33">
        <w:t>în</w:t>
      </w:r>
      <w:proofErr w:type="spellEnd"/>
      <w:r w:rsidR="00134B33" w:rsidRPr="00134B33">
        <w:t xml:space="preserve"> </w:t>
      </w:r>
      <w:proofErr w:type="spellStart"/>
      <w:r w:rsidR="00134B33" w:rsidRPr="00134B33">
        <w:t>funcție</w:t>
      </w:r>
      <w:proofErr w:type="spellEnd"/>
      <w:r w:rsidR="00134B33" w:rsidRPr="00134B33">
        <w:t xml:space="preserve"> de </w:t>
      </w:r>
      <w:proofErr w:type="spellStart"/>
      <w:r w:rsidR="00134B33" w:rsidRPr="00134B33">
        <w:t>evoluția</w:t>
      </w:r>
      <w:proofErr w:type="spellEnd"/>
      <w:r w:rsidR="00134B33" w:rsidRPr="00134B33">
        <w:t xml:space="preserve"> </w:t>
      </w:r>
      <w:proofErr w:type="spellStart"/>
      <w:r w:rsidR="00134B33" w:rsidRPr="00134B33">
        <w:t>contractului</w:t>
      </w:r>
      <w:proofErr w:type="spellEnd"/>
      <w:r w:rsidR="00134B33" w:rsidRPr="00134B33">
        <w:t xml:space="preserve"> </w:t>
      </w:r>
      <w:proofErr w:type="spellStart"/>
      <w:r w:rsidR="00134B33" w:rsidRPr="00134B33">
        <w:t>și</w:t>
      </w:r>
      <w:proofErr w:type="spellEnd"/>
      <w:r w:rsidR="00134B33" w:rsidRPr="00134B33">
        <w:t xml:space="preserve"> </w:t>
      </w:r>
      <w:proofErr w:type="spellStart"/>
      <w:r w:rsidR="00134B33" w:rsidRPr="00134B33">
        <w:t>funcționarea</w:t>
      </w:r>
      <w:proofErr w:type="spellEnd"/>
      <w:r w:rsidR="00134B33" w:rsidRPr="00134B33">
        <w:t xml:space="preserve"> </w:t>
      </w:r>
      <w:proofErr w:type="spellStart"/>
      <w:r w:rsidR="00134B33" w:rsidRPr="00134B33">
        <w:t>serviciului</w:t>
      </w:r>
      <w:proofErr w:type="spellEnd"/>
      <w:r w:rsidR="00134B33" w:rsidRPr="00134B33">
        <w:t>.</w:t>
      </w:r>
    </w:p>
    <w:p w14:paraId="6D2C3E0A" w14:textId="77777777" w:rsidR="00134B33" w:rsidRDefault="00134B33" w:rsidP="00134B33">
      <w:pPr>
        <w:shd w:val="clear" w:color="auto" w:fill="FFFFFF" w:themeFill="background1"/>
        <w:tabs>
          <w:tab w:val="left" w:pos="3119"/>
        </w:tabs>
        <w:ind w:firstLine="720"/>
        <w:jc w:val="both"/>
      </w:pPr>
      <w:r w:rsidRPr="00134B33">
        <w:t xml:space="preserve">Cu </w:t>
      </w:r>
      <w:proofErr w:type="spellStart"/>
      <w:r w:rsidRPr="00134B33">
        <w:t>precizările</w:t>
      </w:r>
      <w:proofErr w:type="spellEnd"/>
      <w:r w:rsidRPr="00134B33">
        <w:t xml:space="preserve"> </w:t>
      </w:r>
      <w:proofErr w:type="spellStart"/>
      <w:r w:rsidRPr="00134B33">
        <w:t>mai</w:t>
      </w:r>
      <w:proofErr w:type="spellEnd"/>
      <w:r w:rsidRPr="00134B33">
        <w:t xml:space="preserve"> sus </w:t>
      </w:r>
      <w:proofErr w:type="spellStart"/>
      <w:r w:rsidRPr="00134B33">
        <w:t>expuse</w:t>
      </w:r>
      <w:proofErr w:type="spellEnd"/>
      <w:r w:rsidRPr="00134B33">
        <w:t xml:space="preserve">, </w:t>
      </w:r>
      <w:proofErr w:type="spellStart"/>
      <w:r w:rsidRPr="00134B33">
        <w:t>proiectul</w:t>
      </w:r>
      <w:proofErr w:type="spellEnd"/>
      <w:r w:rsidRPr="00134B33">
        <w:t xml:space="preserve"> de </w:t>
      </w:r>
      <w:proofErr w:type="spellStart"/>
      <w:r w:rsidRPr="00134B33">
        <w:t>hotărâre</w:t>
      </w:r>
      <w:proofErr w:type="spellEnd"/>
      <w:r w:rsidRPr="00134B33">
        <w:t xml:space="preserve"> </w:t>
      </w:r>
      <w:proofErr w:type="spellStart"/>
      <w:r w:rsidRPr="00134B33">
        <w:t>este</w:t>
      </w:r>
      <w:proofErr w:type="spellEnd"/>
      <w:r w:rsidRPr="00134B33">
        <w:t xml:space="preserve"> </w:t>
      </w:r>
      <w:proofErr w:type="spellStart"/>
      <w:r w:rsidRPr="00134B33">
        <w:t>oportun</w:t>
      </w:r>
      <w:proofErr w:type="spellEnd"/>
      <w:r w:rsidRPr="00134B33">
        <w:t xml:space="preserve">, legal </w:t>
      </w:r>
      <w:proofErr w:type="spellStart"/>
      <w:r w:rsidRPr="00134B33">
        <w:t>și</w:t>
      </w:r>
      <w:proofErr w:type="spellEnd"/>
      <w:r w:rsidRPr="00134B33">
        <w:t xml:space="preserve"> </w:t>
      </w:r>
      <w:proofErr w:type="spellStart"/>
      <w:r w:rsidRPr="00134B33">
        <w:t>necesar</w:t>
      </w:r>
      <w:proofErr w:type="spellEnd"/>
      <w:r w:rsidRPr="00134B33">
        <w:t>.</w:t>
      </w:r>
    </w:p>
    <w:p w14:paraId="2AB04EE5" w14:textId="6F9CCB32" w:rsidR="00D01979" w:rsidRPr="00134B33" w:rsidRDefault="00392A0B" w:rsidP="00134B33">
      <w:pPr>
        <w:shd w:val="clear" w:color="auto" w:fill="FFFFFF" w:themeFill="background1"/>
        <w:tabs>
          <w:tab w:val="left" w:pos="3119"/>
        </w:tabs>
        <w:ind w:firstLine="720"/>
        <w:jc w:val="both"/>
      </w:pPr>
      <w:r w:rsidRPr="00134B33">
        <w:rPr>
          <w:lang w:val="ro-RO"/>
        </w:rPr>
        <w:t xml:space="preserve">În conformitate cu prevederile OUG 57/2019 privind Codul administrativ, cu modificările </w:t>
      </w:r>
      <w:proofErr w:type="spellStart"/>
      <w:r w:rsidRPr="00134B33">
        <w:rPr>
          <w:lang w:val="ro-RO"/>
        </w:rPr>
        <w:t>şi</w:t>
      </w:r>
      <w:proofErr w:type="spellEnd"/>
      <w:r w:rsidRPr="00134B33">
        <w:rPr>
          <w:lang w:val="ro-RO"/>
        </w:rPr>
        <w:t xml:space="preserve"> completările ulterioare, </w:t>
      </w:r>
      <w:r w:rsidRPr="00134B33">
        <w:rPr>
          <w:i/>
          <w:lang w:val="ro-RO"/>
        </w:rPr>
        <w:t xml:space="preserve">Consiliul local are </w:t>
      </w:r>
      <w:proofErr w:type="spellStart"/>
      <w:r w:rsidRPr="00134B33">
        <w:rPr>
          <w:i/>
          <w:lang w:val="ro-RO"/>
        </w:rPr>
        <w:t>iniţiativă</w:t>
      </w:r>
      <w:proofErr w:type="spellEnd"/>
      <w:r w:rsidRPr="00134B33">
        <w:rPr>
          <w:i/>
          <w:lang w:val="ro-RO"/>
        </w:rPr>
        <w:t xml:space="preserve"> </w:t>
      </w:r>
      <w:proofErr w:type="spellStart"/>
      <w:r w:rsidRPr="00134B33">
        <w:rPr>
          <w:i/>
          <w:lang w:val="ro-RO"/>
        </w:rPr>
        <w:t>şi</w:t>
      </w:r>
      <w:proofErr w:type="spellEnd"/>
      <w:r w:rsidRPr="00134B33">
        <w:rPr>
          <w:i/>
          <w:lang w:val="ro-RO"/>
        </w:rPr>
        <w:t xml:space="preserve"> </w:t>
      </w:r>
      <w:proofErr w:type="spellStart"/>
      <w:r w:rsidRPr="00134B33">
        <w:rPr>
          <w:i/>
          <w:lang w:val="ro-RO"/>
        </w:rPr>
        <w:t>hotărăşte</w:t>
      </w:r>
      <w:proofErr w:type="spellEnd"/>
      <w:r w:rsidRPr="00134B33">
        <w:rPr>
          <w:i/>
          <w:lang w:val="ro-RO"/>
        </w:rPr>
        <w:t xml:space="preserve">, în </w:t>
      </w:r>
      <w:proofErr w:type="spellStart"/>
      <w:r w:rsidRPr="00134B33">
        <w:rPr>
          <w:i/>
          <w:lang w:val="ro-RO"/>
        </w:rPr>
        <w:t>condiţiile</w:t>
      </w:r>
      <w:proofErr w:type="spellEnd"/>
      <w:r w:rsidRPr="00134B33">
        <w:rPr>
          <w:i/>
          <w:lang w:val="ro-RO"/>
        </w:rPr>
        <w:t xml:space="preserve"> legii, în toate problemele de interes local, cu </w:t>
      </w:r>
      <w:proofErr w:type="spellStart"/>
      <w:r w:rsidRPr="00134B33">
        <w:rPr>
          <w:i/>
          <w:lang w:val="ro-RO"/>
        </w:rPr>
        <w:t>excepţia</w:t>
      </w:r>
      <w:proofErr w:type="spellEnd"/>
      <w:r w:rsidRPr="00134B33">
        <w:rPr>
          <w:i/>
          <w:lang w:val="ro-RO"/>
        </w:rPr>
        <w:t xml:space="preserve"> celor care sunt date prin lege în </w:t>
      </w:r>
      <w:proofErr w:type="spellStart"/>
      <w:r w:rsidRPr="00134B33">
        <w:rPr>
          <w:i/>
          <w:lang w:val="ro-RO"/>
        </w:rPr>
        <w:t>competenţa</w:t>
      </w:r>
      <w:proofErr w:type="spellEnd"/>
      <w:r w:rsidRPr="00134B33">
        <w:rPr>
          <w:i/>
          <w:lang w:val="ro-RO"/>
        </w:rPr>
        <w:t xml:space="preserve"> altor </w:t>
      </w:r>
      <w:proofErr w:type="spellStart"/>
      <w:r w:rsidRPr="00134B33">
        <w:rPr>
          <w:i/>
          <w:lang w:val="ro-RO"/>
        </w:rPr>
        <w:t>autorităţi</w:t>
      </w:r>
      <w:proofErr w:type="spellEnd"/>
      <w:r w:rsidRPr="00134B33">
        <w:rPr>
          <w:i/>
          <w:lang w:val="ro-RO"/>
        </w:rPr>
        <w:t xml:space="preserve"> ale </w:t>
      </w:r>
      <w:proofErr w:type="spellStart"/>
      <w:r w:rsidRPr="00134B33">
        <w:rPr>
          <w:i/>
          <w:lang w:val="ro-RO"/>
        </w:rPr>
        <w:t>administraţiei</w:t>
      </w:r>
      <w:proofErr w:type="spellEnd"/>
      <w:r w:rsidRPr="00134B33">
        <w:rPr>
          <w:i/>
          <w:lang w:val="ro-RO"/>
        </w:rPr>
        <w:t xml:space="preserve"> publice locale sau centrale, </w:t>
      </w:r>
      <w:r w:rsidRPr="00134B33">
        <w:rPr>
          <w:lang w:val="ro-RO"/>
        </w:rPr>
        <w:t xml:space="preserve">exercitând </w:t>
      </w:r>
      <w:proofErr w:type="spellStart"/>
      <w:r w:rsidRPr="00134B33">
        <w:rPr>
          <w:lang w:val="ro-RO"/>
        </w:rPr>
        <w:t>atribuţii</w:t>
      </w:r>
      <w:proofErr w:type="spellEnd"/>
      <w:r w:rsidRPr="00134B33">
        <w:rPr>
          <w:lang w:val="ro-RO"/>
        </w:rPr>
        <w:t xml:space="preserve"> </w:t>
      </w:r>
      <w:bookmarkStart w:id="2" w:name="do|caII|si2|ar36|al2|lid"/>
      <w:bookmarkEnd w:id="2"/>
      <w:r w:rsidRPr="00134B33">
        <w:rPr>
          <w:i/>
          <w:lang w:val="ro-RO"/>
        </w:rPr>
        <w:t xml:space="preserve">privind gestionarea serviciilor furnizate către </w:t>
      </w:r>
      <w:proofErr w:type="spellStart"/>
      <w:r w:rsidRPr="00134B33">
        <w:rPr>
          <w:i/>
          <w:lang w:val="ro-RO"/>
        </w:rPr>
        <w:t>cetăţeni</w:t>
      </w:r>
      <w:proofErr w:type="spellEnd"/>
      <w:r w:rsidRPr="00134B33">
        <w:rPr>
          <w:i/>
          <w:lang w:val="ro-RO"/>
        </w:rPr>
        <w:t xml:space="preserve">. </w:t>
      </w:r>
    </w:p>
    <w:p w14:paraId="3F255A6E" w14:textId="4AB8B2CD" w:rsidR="0005263C" w:rsidRPr="00134B33" w:rsidRDefault="0005263C" w:rsidP="00134B33">
      <w:pPr>
        <w:tabs>
          <w:tab w:val="left" w:pos="3119"/>
        </w:tabs>
        <w:ind w:right="9" w:firstLine="720"/>
        <w:jc w:val="both"/>
        <w:rPr>
          <w:lang w:val="ro-RO"/>
        </w:rPr>
      </w:pPr>
      <w:r w:rsidRPr="00134B33">
        <w:rPr>
          <w:lang w:val="ro-RO"/>
        </w:rPr>
        <w:t xml:space="preserve">Argumentele aduse de inițiator sunt reale și pertinente. </w:t>
      </w:r>
    </w:p>
    <w:p w14:paraId="4FD4FF1F" w14:textId="77777777" w:rsidR="002D13B8" w:rsidRDefault="002D13B8" w:rsidP="00134B33">
      <w:pPr>
        <w:pStyle w:val="BlockText"/>
        <w:tabs>
          <w:tab w:val="left" w:pos="3119"/>
        </w:tabs>
        <w:ind w:left="0" w:firstLine="0"/>
        <w:rPr>
          <w:sz w:val="24"/>
        </w:rPr>
      </w:pPr>
    </w:p>
    <w:p w14:paraId="367ADAC5" w14:textId="77777777" w:rsidR="00134B33" w:rsidRDefault="00134B33" w:rsidP="00134B33">
      <w:pPr>
        <w:pStyle w:val="BlockText"/>
        <w:tabs>
          <w:tab w:val="left" w:pos="3119"/>
        </w:tabs>
        <w:ind w:left="0" w:firstLine="0"/>
        <w:rPr>
          <w:sz w:val="24"/>
        </w:rPr>
      </w:pPr>
    </w:p>
    <w:p w14:paraId="354F739F" w14:textId="77777777" w:rsidR="00134B33" w:rsidRPr="00134B33" w:rsidRDefault="00134B33" w:rsidP="00134B33">
      <w:pPr>
        <w:pStyle w:val="BlockText"/>
        <w:tabs>
          <w:tab w:val="left" w:pos="3119"/>
        </w:tabs>
        <w:ind w:left="0" w:firstLine="0"/>
        <w:rPr>
          <w:sz w:val="24"/>
        </w:rPr>
      </w:pPr>
    </w:p>
    <w:tbl>
      <w:tblPr>
        <w:tblW w:w="0" w:type="auto"/>
        <w:tblLook w:val="04A0" w:firstRow="1" w:lastRow="0" w:firstColumn="1" w:lastColumn="0" w:noHBand="0" w:noVBand="1"/>
      </w:tblPr>
      <w:tblGrid>
        <w:gridCol w:w="4796"/>
        <w:gridCol w:w="4842"/>
      </w:tblGrid>
      <w:tr w:rsidR="0005263C" w:rsidRPr="00134B33" w14:paraId="319FBE24" w14:textId="77777777" w:rsidTr="00FC5645">
        <w:tc>
          <w:tcPr>
            <w:tcW w:w="5080" w:type="dxa"/>
            <w:shd w:val="clear" w:color="auto" w:fill="auto"/>
          </w:tcPr>
          <w:p w14:paraId="57DC798D" w14:textId="08EBDB0F" w:rsidR="0005263C" w:rsidRPr="00134B33" w:rsidRDefault="0005263C" w:rsidP="00134B33">
            <w:pPr>
              <w:tabs>
                <w:tab w:val="left" w:pos="3119"/>
              </w:tabs>
              <w:jc w:val="center"/>
              <w:rPr>
                <w:bCs/>
                <w:lang w:val="ro-RO"/>
              </w:rPr>
            </w:pPr>
            <w:r w:rsidRPr="00134B33">
              <w:rPr>
                <w:bCs/>
                <w:lang w:val="ro-RO"/>
              </w:rPr>
              <w:t>Direcția tehnică și urbani</w:t>
            </w:r>
            <w:r w:rsidR="00D14DC2" w:rsidRPr="00134B33">
              <w:rPr>
                <w:bCs/>
                <w:lang w:val="ro-RO"/>
              </w:rPr>
              <w:t>s</w:t>
            </w:r>
            <w:r w:rsidRPr="00134B33">
              <w:rPr>
                <w:bCs/>
                <w:lang w:val="ro-RO"/>
              </w:rPr>
              <w:t>m,</w:t>
            </w:r>
          </w:p>
          <w:p w14:paraId="403006EA" w14:textId="77777777" w:rsidR="0005263C" w:rsidRPr="00134B33" w:rsidRDefault="0005263C" w:rsidP="00134B33">
            <w:pPr>
              <w:tabs>
                <w:tab w:val="left" w:pos="3119"/>
              </w:tabs>
              <w:jc w:val="center"/>
              <w:rPr>
                <w:bCs/>
                <w:lang w:val="ro-RO"/>
              </w:rPr>
            </w:pPr>
            <w:r w:rsidRPr="00134B33">
              <w:rPr>
                <w:bCs/>
                <w:lang w:val="ro-RO"/>
              </w:rPr>
              <w:t xml:space="preserve">Director executiv adjunct, </w:t>
            </w:r>
          </w:p>
          <w:p w14:paraId="0D86200B" w14:textId="77777777" w:rsidR="0005263C" w:rsidRPr="00134B33" w:rsidRDefault="0005263C" w:rsidP="00134B33">
            <w:pPr>
              <w:tabs>
                <w:tab w:val="left" w:pos="3119"/>
              </w:tabs>
              <w:jc w:val="center"/>
              <w:rPr>
                <w:bCs/>
                <w:lang w:val="ro-RO"/>
              </w:rPr>
            </w:pPr>
            <w:r w:rsidRPr="00134B33">
              <w:rPr>
                <w:bCs/>
                <w:lang w:val="ro-RO"/>
              </w:rPr>
              <w:t>Istrate Luminița</w:t>
            </w:r>
          </w:p>
        </w:tc>
        <w:tc>
          <w:tcPr>
            <w:tcW w:w="5081" w:type="dxa"/>
            <w:shd w:val="clear" w:color="auto" w:fill="auto"/>
          </w:tcPr>
          <w:p w14:paraId="6D880216" w14:textId="77777777" w:rsidR="0005263C" w:rsidRPr="00134B33" w:rsidRDefault="0005263C" w:rsidP="00134B33">
            <w:pPr>
              <w:tabs>
                <w:tab w:val="left" w:pos="3119"/>
              </w:tabs>
              <w:jc w:val="center"/>
              <w:rPr>
                <w:bCs/>
                <w:lang w:val="ro-RO"/>
              </w:rPr>
            </w:pPr>
            <w:r w:rsidRPr="00134B33">
              <w:rPr>
                <w:bCs/>
                <w:lang w:val="ro-RO"/>
              </w:rPr>
              <w:t>SERVICIUL PATRIMONIU,</w:t>
            </w:r>
          </w:p>
          <w:p w14:paraId="15C4F9C2" w14:textId="77777777" w:rsidR="0005263C" w:rsidRPr="00134B33" w:rsidRDefault="0005263C" w:rsidP="00134B33">
            <w:pPr>
              <w:tabs>
                <w:tab w:val="left" w:pos="3119"/>
              </w:tabs>
              <w:jc w:val="center"/>
              <w:rPr>
                <w:bCs/>
                <w:lang w:val="ro-RO"/>
              </w:rPr>
            </w:pPr>
            <w:r w:rsidRPr="00134B33">
              <w:rPr>
                <w:bCs/>
                <w:lang w:val="ro-RO"/>
              </w:rPr>
              <w:t>Șef serviciu,</w:t>
            </w:r>
          </w:p>
          <w:p w14:paraId="7AC18A26" w14:textId="2C2B0D0F" w:rsidR="0005263C" w:rsidRPr="00134B33" w:rsidRDefault="0005263C" w:rsidP="00134B33">
            <w:pPr>
              <w:tabs>
                <w:tab w:val="left" w:pos="3119"/>
              </w:tabs>
              <w:jc w:val="center"/>
              <w:rPr>
                <w:bCs/>
                <w:lang w:val="ro-RO"/>
              </w:rPr>
            </w:pPr>
            <w:r w:rsidRPr="00134B33">
              <w:rPr>
                <w:bCs/>
                <w:lang w:val="ro-RO"/>
              </w:rPr>
              <w:t>Niță Luminița</w:t>
            </w:r>
          </w:p>
          <w:p w14:paraId="0AA0C2B5" w14:textId="77777777" w:rsidR="000D55EB" w:rsidRDefault="000D55EB" w:rsidP="00134B33">
            <w:pPr>
              <w:tabs>
                <w:tab w:val="left" w:pos="3119"/>
              </w:tabs>
              <w:jc w:val="center"/>
              <w:rPr>
                <w:bCs/>
                <w:lang w:val="ro-RO"/>
              </w:rPr>
            </w:pPr>
          </w:p>
          <w:p w14:paraId="62D136A6" w14:textId="77777777" w:rsidR="00134B33" w:rsidRPr="00134B33" w:rsidRDefault="00134B33" w:rsidP="00134B33">
            <w:pPr>
              <w:tabs>
                <w:tab w:val="left" w:pos="3119"/>
              </w:tabs>
              <w:jc w:val="center"/>
              <w:rPr>
                <w:bCs/>
                <w:lang w:val="ro-RO"/>
              </w:rPr>
            </w:pPr>
          </w:p>
          <w:p w14:paraId="2D364F65" w14:textId="77777777" w:rsidR="0005263C" w:rsidRPr="00134B33" w:rsidRDefault="0005263C" w:rsidP="00134B33">
            <w:pPr>
              <w:tabs>
                <w:tab w:val="left" w:pos="3119"/>
              </w:tabs>
              <w:jc w:val="center"/>
              <w:rPr>
                <w:bCs/>
                <w:lang w:val="ro-RO"/>
              </w:rPr>
            </w:pPr>
            <w:r w:rsidRPr="00134B33">
              <w:rPr>
                <w:bCs/>
                <w:lang w:val="ro-RO"/>
              </w:rPr>
              <w:t>Compartiment transport auto și monitorizare parcări</w:t>
            </w:r>
          </w:p>
          <w:p w14:paraId="71ED248A" w14:textId="41EF1ABD" w:rsidR="0005263C" w:rsidRPr="00134B33" w:rsidRDefault="0005263C" w:rsidP="00134B33">
            <w:pPr>
              <w:tabs>
                <w:tab w:val="left" w:pos="3119"/>
              </w:tabs>
              <w:jc w:val="center"/>
              <w:rPr>
                <w:bCs/>
                <w:lang w:val="ro-RO"/>
              </w:rPr>
            </w:pPr>
            <w:proofErr w:type="spellStart"/>
            <w:r w:rsidRPr="00134B33">
              <w:rPr>
                <w:bCs/>
                <w:lang w:val="ro-RO"/>
              </w:rPr>
              <w:t>Șutu</w:t>
            </w:r>
            <w:proofErr w:type="spellEnd"/>
            <w:r w:rsidRPr="00134B33">
              <w:rPr>
                <w:bCs/>
                <w:lang w:val="ro-RO"/>
              </w:rPr>
              <w:t xml:space="preserve"> Daniela</w:t>
            </w:r>
          </w:p>
        </w:tc>
      </w:tr>
    </w:tbl>
    <w:p w14:paraId="7BB9E285" w14:textId="77777777" w:rsidR="00A13A8C" w:rsidRPr="00134B33" w:rsidRDefault="00A13A8C" w:rsidP="00134B33">
      <w:pPr>
        <w:tabs>
          <w:tab w:val="left" w:pos="3119"/>
        </w:tabs>
        <w:rPr>
          <w:lang w:val="ro-RO"/>
        </w:rPr>
      </w:pPr>
    </w:p>
    <w:sectPr w:rsidR="00A13A8C" w:rsidRPr="00134B33"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6D59" w14:textId="77777777" w:rsidR="00F82D87" w:rsidRDefault="00F82D87">
      <w:r>
        <w:separator/>
      </w:r>
    </w:p>
  </w:endnote>
  <w:endnote w:type="continuationSeparator" w:id="0">
    <w:p w14:paraId="1491DDCB" w14:textId="77777777" w:rsidR="00F82D87" w:rsidRDefault="00F8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E9C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92DBD"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687385"/>
      <w:docPartObj>
        <w:docPartGallery w:val="Page Numbers (Bottom of Page)"/>
        <w:docPartUnique/>
      </w:docPartObj>
    </w:sdtPr>
    <w:sdtEndPr/>
    <w:sdtContent>
      <w:p w14:paraId="037AFCB6" w14:textId="66DD55FE" w:rsidR="00F92BA0"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888"/>
      <w:docPartObj>
        <w:docPartGallery w:val="Page Numbers (Bottom of Page)"/>
        <w:docPartUnique/>
      </w:docPartObj>
    </w:sdtPr>
    <w:sdtEndPr/>
    <w:sdtContent>
      <w:p w14:paraId="27F05F1B" w14:textId="48470025" w:rsidR="00A96C99"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70B36" w14:textId="77777777" w:rsidR="00F82D87" w:rsidRDefault="00F82D87">
      <w:r>
        <w:separator/>
      </w:r>
    </w:p>
  </w:footnote>
  <w:footnote w:type="continuationSeparator" w:id="0">
    <w:p w14:paraId="037AB9D4" w14:textId="77777777" w:rsidR="00F82D87" w:rsidRDefault="00F8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678EA"/>
    <w:multiLevelType w:val="hybridMultilevel"/>
    <w:tmpl w:val="AB0A3C4A"/>
    <w:lvl w:ilvl="0" w:tplc="B6322974">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6" w15:restartNumberingAfterBreak="0">
    <w:nsid w:val="164B7B5E"/>
    <w:multiLevelType w:val="hybridMultilevel"/>
    <w:tmpl w:val="1CB84074"/>
    <w:lvl w:ilvl="0" w:tplc="DA5A33C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B10070"/>
    <w:multiLevelType w:val="hybridMultilevel"/>
    <w:tmpl w:val="C24A03EE"/>
    <w:lvl w:ilvl="0" w:tplc="FEBAE312">
      <w:start w:val="1"/>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11347">
    <w:abstractNumId w:val="22"/>
  </w:num>
  <w:num w:numId="2" w16cid:durableId="742993939">
    <w:abstractNumId w:val="12"/>
  </w:num>
  <w:num w:numId="3" w16cid:durableId="1889760051">
    <w:abstractNumId w:val="17"/>
  </w:num>
  <w:num w:numId="4" w16cid:durableId="387728934">
    <w:abstractNumId w:val="8"/>
  </w:num>
  <w:num w:numId="5" w16cid:durableId="334383167">
    <w:abstractNumId w:val="7"/>
  </w:num>
  <w:num w:numId="6" w16cid:durableId="1288007421">
    <w:abstractNumId w:val="21"/>
  </w:num>
  <w:num w:numId="7" w16cid:durableId="412630279">
    <w:abstractNumId w:val="19"/>
  </w:num>
  <w:num w:numId="8" w16cid:durableId="2118981845">
    <w:abstractNumId w:val="4"/>
  </w:num>
  <w:num w:numId="9" w16cid:durableId="450517387">
    <w:abstractNumId w:val="24"/>
  </w:num>
  <w:num w:numId="10" w16cid:durableId="944002484">
    <w:abstractNumId w:val="11"/>
  </w:num>
  <w:num w:numId="11" w16cid:durableId="330528755">
    <w:abstractNumId w:val="5"/>
  </w:num>
  <w:num w:numId="12" w16cid:durableId="276068398">
    <w:abstractNumId w:val="15"/>
  </w:num>
  <w:num w:numId="13" w16cid:durableId="1345283292">
    <w:abstractNumId w:val="3"/>
  </w:num>
  <w:num w:numId="14" w16cid:durableId="886112581">
    <w:abstractNumId w:val="9"/>
  </w:num>
  <w:num w:numId="15" w16cid:durableId="2108579049">
    <w:abstractNumId w:val="0"/>
  </w:num>
  <w:num w:numId="16" w16cid:durableId="435977359">
    <w:abstractNumId w:val="14"/>
  </w:num>
  <w:num w:numId="17" w16cid:durableId="626394429">
    <w:abstractNumId w:val="20"/>
  </w:num>
  <w:num w:numId="18" w16cid:durableId="1108544639">
    <w:abstractNumId w:val="10"/>
  </w:num>
  <w:num w:numId="19" w16cid:durableId="765735343">
    <w:abstractNumId w:val="23"/>
  </w:num>
  <w:num w:numId="20" w16cid:durableId="972180080">
    <w:abstractNumId w:val="2"/>
  </w:num>
  <w:num w:numId="21" w16cid:durableId="1258565321">
    <w:abstractNumId w:val="13"/>
  </w:num>
  <w:num w:numId="22" w16cid:durableId="1942489415">
    <w:abstractNumId w:val="16"/>
  </w:num>
  <w:num w:numId="23" w16cid:durableId="289165678">
    <w:abstractNumId w:val="18"/>
  </w:num>
  <w:num w:numId="24" w16cid:durableId="445084698">
    <w:abstractNumId w:val="6"/>
  </w:num>
  <w:num w:numId="25" w16cid:durableId="196137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23C76"/>
    <w:rsid w:val="00040B5F"/>
    <w:rsid w:val="000448AC"/>
    <w:rsid w:val="0005263C"/>
    <w:rsid w:val="00065D20"/>
    <w:rsid w:val="00066A3E"/>
    <w:rsid w:val="00066C5A"/>
    <w:rsid w:val="00071237"/>
    <w:rsid w:val="00074D39"/>
    <w:rsid w:val="00074F01"/>
    <w:rsid w:val="000A51B6"/>
    <w:rsid w:val="000C4602"/>
    <w:rsid w:val="000C5026"/>
    <w:rsid w:val="000C6E3C"/>
    <w:rsid w:val="000D55EB"/>
    <w:rsid w:val="000E19AB"/>
    <w:rsid w:val="00120F7B"/>
    <w:rsid w:val="00134B33"/>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16EBA"/>
    <w:rsid w:val="002418DE"/>
    <w:rsid w:val="00247692"/>
    <w:rsid w:val="002533D6"/>
    <w:rsid w:val="0026668E"/>
    <w:rsid w:val="00291E52"/>
    <w:rsid w:val="002A3C6D"/>
    <w:rsid w:val="002C2952"/>
    <w:rsid w:val="002D13B8"/>
    <w:rsid w:val="002E04A0"/>
    <w:rsid w:val="00323957"/>
    <w:rsid w:val="00350436"/>
    <w:rsid w:val="00351183"/>
    <w:rsid w:val="00352A98"/>
    <w:rsid w:val="00352F5B"/>
    <w:rsid w:val="00356E76"/>
    <w:rsid w:val="00387340"/>
    <w:rsid w:val="00392A0B"/>
    <w:rsid w:val="003A25D5"/>
    <w:rsid w:val="003A5A0D"/>
    <w:rsid w:val="003C13A0"/>
    <w:rsid w:val="003C4ABF"/>
    <w:rsid w:val="003D10D3"/>
    <w:rsid w:val="003E6EBD"/>
    <w:rsid w:val="003F3478"/>
    <w:rsid w:val="00415AE7"/>
    <w:rsid w:val="004257AD"/>
    <w:rsid w:val="00440B2F"/>
    <w:rsid w:val="00443D9C"/>
    <w:rsid w:val="004612FF"/>
    <w:rsid w:val="00461A21"/>
    <w:rsid w:val="00473F85"/>
    <w:rsid w:val="004866A8"/>
    <w:rsid w:val="00486D41"/>
    <w:rsid w:val="00492247"/>
    <w:rsid w:val="00495B2E"/>
    <w:rsid w:val="004A2A6B"/>
    <w:rsid w:val="004C2045"/>
    <w:rsid w:val="004E00DC"/>
    <w:rsid w:val="005455B2"/>
    <w:rsid w:val="005469C6"/>
    <w:rsid w:val="00554D79"/>
    <w:rsid w:val="0055591B"/>
    <w:rsid w:val="00557DE6"/>
    <w:rsid w:val="00596025"/>
    <w:rsid w:val="005F00B7"/>
    <w:rsid w:val="005F3B8D"/>
    <w:rsid w:val="005F6D1A"/>
    <w:rsid w:val="0060115A"/>
    <w:rsid w:val="006104BA"/>
    <w:rsid w:val="0061211A"/>
    <w:rsid w:val="0062772F"/>
    <w:rsid w:val="006316E0"/>
    <w:rsid w:val="0067035A"/>
    <w:rsid w:val="00671310"/>
    <w:rsid w:val="00692529"/>
    <w:rsid w:val="0069602E"/>
    <w:rsid w:val="006A424A"/>
    <w:rsid w:val="006C1478"/>
    <w:rsid w:val="006D4E18"/>
    <w:rsid w:val="006E0E56"/>
    <w:rsid w:val="00702A75"/>
    <w:rsid w:val="007131D0"/>
    <w:rsid w:val="00775A35"/>
    <w:rsid w:val="00780983"/>
    <w:rsid w:val="0078417B"/>
    <w:rsid w:val="00786FC6"/>
    <w:rsid w:val="007A3D01"/>
    <w:rsid w:val="007C1F9F"/>
    <w:rsid w:val="007C4212"/>
    <w:rsid w:val="007D40F8"/>
    <w:rsid w:val="00812241"/>
    <w:rsid w:val="008208AD"/>
    <w:rsid w:val="0082551D"/>
    <w:rsid w:val="00850859"/>
    <w:rsid w:val="00855498"/>
    <w:rsid w:val="00865C81"/>
    <w:rsid w:val="0087650D"/>
    <w:rsid w:val="008B7281"/>
    <w:rsid w:val="008C430A"/>
    <w:rsid w:val="008E3C71"/>
    <w:rsid w:val="00916455"/>
    <w:rsid w:val="00916A73"/>
    <w:rsid w:val="009308CB"/>
    <w:rsid w:val="00931864"/>
    <w:rsid w:val="009333C4"/>
    <w:rsid w:val="0094288A"/>
    <w:rsid w:val="009438C2"/>
    <w:rsid w:val="0095349E"/>
    <w:rsid w:val="009536E5"/>
    <w:rsid w:val="00957D47"/>
    <w:rsid w:val="009723A5"/>
    <w:rsid w:val="00973E06"/>
    <w:rsid w:val="00977DCB"/>
    <w:rsid w:val="009814AE"/>
    <w:rsid w:val="009B5CB7"/>
    <w:rsid w:val="009C4785"/>
    <w:rsid w:val="009C6D72"/>
    <w:rsid w:val="009D1254"/>
    <w:rsid w:val="009E314B"/>
    <w:rsid w:val="009F1BE5"/>
    <w:rsid w:val="00A0491A"/>
    <w:rsid w:val="00A13A8C"/>
    <w:rsid w:val="00A34A8A"/>
    <w:rsid w:val="00A52089"/>
    <w:rsid w:val="00A575D1"/>
    <w:rsid w:val="00A7243F"/>
    <w:rsid w:val="00A8028A"/>
    <w:rsid w:val="00A84C77"/>
    <w:rsid w:val="00A96C99"/>
    <w:rsid w:val="00AA79DB"/>
    <w:rsid w:val="00AC40C4"/>
    <w:rsid w:val="00AD0FE6"/>
    <w:rsid w:val="00AD13D5"/>
    <w:rsid w:val="00AD388E"/>
    <w:rsid w:val="00AF3105"/>
    <w:rsid w:val="00AF5654"/>
    <w:rsid w:val="00B02EF3"/>
    <w:rsid w:val="00B16B3B"/>
    <w:rsid w:val="00B2281F"/>
    <w:rsid w:val="00B22C37"/>
    <w:rsid w:val="00B330C7"/>
    <w:rsid w:val="00B43814"/>
    <w:rsid w:val="00B45969"/>
    <w:rsid w:val="00B8266F"/>
    <w:rsid w:val="00B82895"/>
    <w:rsid w:val="00B93E73"/>
    <w:rsid w:val="00BB40D0"/>
    <w:rsid w:val="00BC24D7"/>
    <w:rsid w:val="00BC4EE4"/>
    <w:rsid w:val="00BD4E86"/>
    <w:rsid w:val="00C03062"/>
    <w:rsid w:val="00C213CE"/>
    <w:rsid w:val="00C27D34"/>
    <w:rsid w:val="00C33CCA"/>
    <w:rsid w:val="00C3468E"/>
    <w:rsid w:val="00C35C3A"/>
    <w:rsid w:val="00C55C95"/>
    <w:rsid w:val="00C6686E"/>
    <w:rsid w:val="00C66F2F"/>
    <w:rsid w:val="00C76417"/>
    <w:rsid w:val="00C82BF0"/>
    <w:rsid w:val="00C855BE"/>
    <w:rsid w:val="00C90D45"/>
    <w:rsid w:val="00C96AFE"/>
    <w:rsid w:val="00CA709A"/>
    <w:rsid w:val="00CB76DE"/>
    <w:rsid w:val="00CC72A2"/>
    <w:rsid w:val="00CD6E7A"/>
    <w:rsid w:val="00CE79F9"/>
    <w:rsid w:val="00D01979"/>
    <w:rsid w:val="00D054F6"/>
    <w:rsid w:val="00D13B39"/>
    <w:rsid w:val="00D14DC2"/>
    <w:rsid w:val="00D272E7"/>
    <w:rsid w:val="00D51BBD"/>
    <w:rsid w:val="00D636CC"/>
    <w:rsid w:val="00D67BEB"/>
    <w:rsid w:val="00D94F47"/>
    <w:rsid w:val="00DA6181"/>
    <w:rsid w:val="00DB19A5"/>
    <w:rsid w:val="00DB4970"/>
    <w:rsid w:val="00DB4AE7"/>
    <w:rsid w:val="00DB6A1E"/>
    <w:rsid w:val="00DC3144"/>
    <w:rsid w:val="00DD4CD1"/>
    <w:rsid w:val="00DD6AC3"/>
    <w:rsid w:val="00DE439A"/>
    <w:rsid w:val="00DE70BF"/>
    <w:rsid w:val="00E011F2"/>
    <w:rsid w:val="00E102FD"/>
    <w:rsid w:val="00E1207A"/>
    <w:rsid w:val="00E32632"/>
    <w:rsid w:val="00E364F1"/>
    <w:rsid w:val="00E86179"/>
    <w:rsid w:val="00EA199D"/>
    <w:rsid w:val="00EA3FD7"/>
    <w:rsid w:val="00EA5B3E"/>
    <w:rsid w:val="00EC30C2"/>
    <w:rsid w:val="00ED170B"/>
    <w:rsid w:val="00ED7E2E"/>
    <w:rsid w:val="00EE3ED5"/>
    <w:rsid w:val="00F00500"/>
    <w:rsid w:val="00F03E12"/>
    <w:rsid w:val="00F2149F"/>
    <w:rsid w:val="00F23F84"/>
    <w:rsid w:val="00F3059A"/>
    <w:rsid w:val="00F61FFD"/>
    <w:rsid w:val="00F656EC"/>
    <w:rsid w:val="00F72609"/>
    <w:rsid w:val="00F75C3F"/>
    <w:rsid w:val="00F82785"/>
    <w:rsid w:val="00F82B97"/>
    <w:rsid w:val="00F82D87"/>
    <w:rsid w:val="00F90CEF"/>
    <w:rsid w:val="00F92BA0"/>
    <w:rsid w:val="00F9310D"/>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link w:val="BodyTextIndent2Char"/>
    <w:pPr>
      <w:ind w:left="12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8C430A"/>
    <w:rPr>
      <w:lang w:eastAsia="ro-RO"/>
    </w:rPr>
  </w:style>
  <w:style w:type="paragraph" w:customStyle="1" w:styleId="Liniuta">
    <w:name w:val="Liniuta"/>
    <w:basedOn w:val="ListParagraph"/>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Header">
    <w:name w:val="header"/>
    <w:basedOn w:val="Normal"/>
    <w:link w:val="HeaderChar"/>
    <w:rsid w:val="00A96C99"/>
    <w:pPr>
      <w:tabs>
        <w:tab w:val="center" w:pos="4513"/>
        <w:tab w:val="right" w:pos="9026"/>
      </w:tabs>
    </w:pPr>
  </w:style>
  <w:style w:type="character" w:customStyle="1" w:styleId="HeaderChar">
    <w:name w:val="Header Char"/>
    <w:basedOn w:val="DefaultParagraphFont"/>
    <w:link w:val="Header"/>
    <w:rsid w:val="00A96C99"/>
    <w:rPr>
      <w:sz w:val="24"/>
      <w:szCs w:val="24"/>
      <w:lang w:val="en-US" w:eastAsia="en-US"/>
    </w:rPr>
  </w:style>
  <w:style w:type="character" w:customStyle="1" w:styleId="FooterChar">
    <w:name w:val="Footer Char"/>
    <w:basedOn w:val="DefaultParagraphFont"/>
    <w:link w:val="Footer"/>
    <w:uiPriority w:val="99"/>
    <w:rsid w:val="00A96C99"/>
    <w:rPr>
      <w:sz w:val="24"/>
      <w:szCs w:val="24"/>
      <w:lang w:val="en-US" w:eastAsia="en-US"/>
    </w:rPr>
  </w:style>
  <w:style w:type="character" w:customStyle="1" w:styleId="BodyTextIndent2Char">
    <w:name w:val="Body Text Indent 2 Char"/>
    <w:basedOn w:val="DefaultParagraphFont"/>
    <w:link w:val="BodyTextIndent2"/>
    <w:rsid w:val="0005263C"/>
    <w:rPr>
      <w:sz w:val="24"/>
      <w:szCs w:val="24"/>
      <w:lang w:val="en-US" w:eastAsia="en-US"/>
    </w:rPr>
  </w:style>
  <w:style w:type="paragraph" w:styleId="BlockText">
    <w:name w:val="Block Text"/>
    <w:basedOn w:val="Normal"/>
    <w:rsid w:val="0005263C"/>
    <w:pPr>
      <w:ind w:left="1080" w:right="71" w:firstLine="1440"/>
      <w:jc w:val="both"/>
    </w:pPr>
    <w:rPr>
      <w:sz w:val="28"/>
      <w:lang w:val="ro-RO"/>
    </w:rPr>
  </w:style>
  <w:style w:type="paragraph" w:customStyle="1" w:styleId="Default">
    <w:name w:val="Default"/>
    <w:rsid w:val="00B93E73"/>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664</Words>
  <Characters>4191</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8</cp:revision>
  <cp:lastPrinted>2025-02-07T12:01:00Z</cp:lastPrinted>
  <dcterms:created xsi:type="dcterms:W3CDTF">2025-05-06T17:39:00Z</dcterms:created>
  <dcterms:modified xsi:type="dcterms:W3CDTF">2025-05-08T09:29:00Z</dcterms:modified>
</cp:coreProperties>
</file>