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65A7F80D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.L. ______/202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79651847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9231D9">
        <w:rPr>
          <w:rFonts w:ascii="Times New Roman" w:hAnsi="Times New Roman" w:cs="Times New Roman"/>
          <w:b/>
          <w:bCs/>
          <w:sz w:val="20"/>
          <w:szCs w:val="20"/>
        </w:rPr>
        <w:t>492</w:t>
      </w:r>
      <w:r w:rsidR="00474A0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231D9">
        <w:rPr>
          <w:rFonts w:ascii="Times New Roman" w:hAnsi="Times New Roman" w:cs="Times New Roman"/>
          <w:b/>
          <w:bCs/>
          <w:sz w:val="20"/>
          <w:szCs w:val="20"/>
        </w:rPr>
        <w:t>52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fondul forestier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2016A14D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77E3FD0F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04CEBCD" w14:textId="6AE50452" w:rsidR="00C62B82" w:rsidRPr="005A672A" w:rsidRDefault="00474A0D" w:rsidP="0095511F">
            <w:pPr>
              <w:jc w:val="center"/>
            </w:pPr>
            <w:r>
              <w:t>566</w:t>
            </w:r>
            <w:r w:rsidR="009231D9">
              <w:t>2</w:t>
            </w:r>
            <w:r w:rsidR="00C62B82" w:rsidRPr="005A672A">
              <w:t xml:space="preserve">/ </w:t>
            </w:r>
            <w:r>
              <w:t>25000</w:t>
            </w:r>
            <w:r w:rsidR="009231D9">
              <w:t>29102380</w:t>
            </w:r>
          </w:p>
        </w:tc>
        <w:tc>
          <w:tcPr>
            <w:tcW w:w="3677" w:type="dxa"/>
            <w:vAlign w:val="center"/>
          </w:tcPr>
          <w:p w14:paraId="11FED644" w14:textId="435262E3" w:rsidR="00C62B82" w:rsidRPr="005A672A" w:rsidRDefault="009231D9" w:rsidP="0095511F">
            <w:pPr>
              <w:jc w:val="center"/>
            </w:pPr>
            <w:r>
              <w:t>165.81</w:t>
            </w:r>
          </w:p>
        </w:tc>
      </w:tr>
      <w:tr w:rsidR="009231D9" w:rsidRPr="005A672A" w14:paraId="52A74B36" w14:textId="77777777" w:rsidTr="008D5DFB">
        <w:trPr>
          <w:trHeight w:val="338"/>
          <w:jc w:val="center"/>
        </w:trPr>
        <w:tc>
          <w:tcPr>
            <w:tcW w:w="1117" w:type="dxa"/>
          </w:tcPr>
          <w:p w14:paraId="6A4DFBD0" w14:textId="76FD3360" w:rsidR="009231D9" w:rsidRPr="005A672A" w:rsidRDefault="009231D9" w:rsidP="007140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44" w:type="dxa"/>
          </w:tcPr>
          <w:p w14:paraId="4CC23B98" w14:textId="70CE4D4F" w:rsidR="009231D9" w:rsidRPr="005A672A" w:rsidRDefault="009231D9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Breaza</w:t>
            </w:r>
          </w:p>
        </w:tc>
        <w:tc>
          <w:tcPr>
            <w:tcW w:w="3444" w:type="dxa"/>
          </w:tcPr>
          <w:p w14:paraId="527518AC" w14:textId="6C2926E8" w:rsidR="009231D9" w:rsidRPr="005A672A" w:rsidRDefault="009231D9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7140723F" w14:textId="1D0DD49F" w:rsidR="009231D9" w:rsidRDefault="009231D9" w:rsidP="0095511F">
            <w:pPr>
              <w:jc w:val="center"/>
            </w:pPr>
            <w:r>
              <w:t>1015/ 2500030302050</w:t>
            </w:r>
          </w:p>
        </w:tc>
        <w:tc>
          <w:tcPr>
            <w:tcW w:w="3677" w:type="dxa"/>
            <w:vAlign w:val="center"/>
          </w:tcPr>
          <w:p w14:paraId="506BCD14" w14:textId="241AB49A" w:rsidR="009231D9" w:rsidRDefault="009231D9" w:rsidP="0095511F">
            <w:pPr>
              <w:jc w:val="center"/>
            </w:pPr>
            <w:r>
              <w:t>96.97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0D65250E" w:rsidR="0095511F" w:rsidRPr="005A672A" w:rsidRDefault="009231D9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262.78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57D74958" w:rsidR="00A13D5C" w:rsidRPr="005A672A" w:rsidRDefault="00474A0D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9231D9">
              <w:rPr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21576EBF" w:rsidR="00A13D5C" w:rsidRPr="005A672A" w:rsidRDefault="009231D9" w:rsidP="00005DBE">
            <w:pPr>
              <w:jc w:val="center"/>
            </w:pPr>
            <w:r>
              <w:t>1016/2500030302060</w:t>
            </w:r>
          </w:p>
        </w:tc>
        <w:tc>
          <w:tcPr>
            <w:tcW w:w="3666" w:type="dxa"/>
            <w:vAlign w:val="center"/>
          </w:tcPr>
          <w:p w14:paraId="2F14C70A" w14:textId="7DA5144F" w:rsidR="00A13D5C" w:rsidRPr="005A672A" w:rsidRDefault="009231D9" w:rsidP="00005DBE">
            <w:pPr>
              <w:jc w:val="center"/>
            </w:pPr>
            <w:r>
              <w:t>20.31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74993C02" w:rsidR="00A13D5C" w:rsidRPr="005A672A" w:rsidRDefault="009231D9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Breaza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7EA37113" w:rsidR="00A13D5C" w:rsidRPr="005A672A" w:rsidRDefault="009231D9" w:rsidP="00005DBE">
            <w:pPr>
              <w:jc w:val="center"/>
            </w:pPr>
            <w:r>
              <w:t>3222/ 2500030302540</w:t>
            </w:r>
          </w:p>
        </w:tc>
        <w:tc>
          <w:tcPr>
            <w:tcW w:w="3666" w:type="dxa"/>
            <w:vAlign w:val="center"/>
          </w:tcPr>
          <w:p w14:paraId="10D35691" w14:textId="7C0C76D1" w:rsidR="00A13D5C" w:rsidRPr="005A672A" w:rsidRDefault="009231D9" w:rsidP="00005DBE">
            <w:pPr>
              <w:jc w:val="center"/>
            </w:pPr>
            <w:r>
              <w:t>209.43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55FF5089" w:rsidR="00C62B82" w:rsidRPr="005A672A" w:rsidRDefault="009231D9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229.74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  <w:shd w:val="clear" w:color="auto" w:fill="auto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B7D75"/>
    <w:rsid w:val="000C6C8F"/>
    <w:rsid w:val="00114956"/>
    <w:rsid w:val="001C0BE3"/>
    <w:rsid w:val="002125AC"/>
    <w:rsid w:val="002C37D5"/>
    <w:rsid w:val="003270C1"/>
    <w:rsid w:val="00474A0D"/>
    <w:rsid w:val="00500A43"/>
    <w:rsid w:val="005A672A"/>
    <w:rsid w:val="005D3C4B"/>
    <w:rsid w:val="005E525D"/>
    <w:rsid w:val="00653D64"/>
    <w:rsid w:val="007171F2"/>
    <w:rsid w:val="00757286"/>
    <w:rsid w:val="00790A85"/>
    <w:rsid w:val="008D5DFB"/>
    <w:rsid w:val="009231D9"/>
    <w:rsid w:val="0095511F"/>
    <w:rsid w:val="00984561"/>
    <w:rsid w:val="009D74BE"/>
    <w:rsid w:val="00A13D5C"/>
    <w:rsid w:val="00A70170"/>
    <w:rsid w:val="00B01039"/>
    <w:rsid w:val="00BE7D32"/>
    <w:rsid w:val="00C53A9E"/>
    <w:rsid w:val="00C56975"/>
    <w:rsid w:val="00C62B82"/>
    <w:rsid w:val="00C90203"/>
    <w:rsid w:val="00CB1EB3"/>
    <w:rsid w:val="00E07E8C"/>
    <w:rsid w:val="00E6103B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23</cp:revision>
  <cp:lastPrinted>2025-04-25T10:05:00Z</cp:lastPrinted>
  <dcterms:created xsi:type="dcterms:W3CDTF">2019-04-05T06:59:00Z</dcterms:created>
  <dcterms:modified xsi:type="dcterms:W3CDTF">2025-05-09T07:03:00Z</dcterms:modified>
</cp:coreProperties>
</file>