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15"/>
      </w:tblGrid>
      <w:tr w:rsidR="00726A29" w:rsidRPr="00AE5196" w14:paraId="18236766" w14:textId="77777777" w:rsidTr="00726A29">
        <w:tc>
          <w:tcPr>
            <w:tcW w:w="5129" w:type="dxa"/>
          </w:tcPr>
          <w:p w14:paraId="725A8139" w14:textId="77777777" w:rsidR="00726A29" w:rsidRPr="00AE5196" w:rsidRDefault="00726A29" w:rsidP="00D740D8">
            <w:pPr>
              <w:pStyle w:val="NoSpacing"/>
              <w:jc w:val="both"/>
              <w:rPr>
                <w:rFonts w:ascii="Times New Roman" w:hAnsi="Times New Roman" w:cs="Times New Roman"/>
                <w:lang w:val="ro-RO"/>
              </w:rPr>
            </w:pPr>
            <w:r w:rsidRPr="00AE5196">
              <w:rPr>
                <w:rFonts w:ascii="Times New Roman" w:hAnsi="Times New Roman" w:cs="Times New Roman"/>
                <w:lang w:val="ro-RO"/>
              </w:rPr>
              <w:t>România</w:t>
            </w:r>
          </w:p>
          <w:p w14:paraId="151C6E0E" w14:textId="77777777" w:rsidR="00726A29" w:rsidRPr="00AE5196" w:rsidRDefault="00726A29" w:rsidP="00D740D8">
            <w:pPr>
              <w:pStyle w:val="NoSpacing"/>
              <w:jc w:val="both"/>
              <w:rPr>
                <w:rFonts w:ascii="Times New Roman" w:hAnsi="Times New Roman" w:cs="Times New Roman"/>
                <w:lang w:val="ro-RO"/>
              </w:rPr>
            </w:pPr>
            <w:r w:rsidRPr="00AE5196">
              <w:rPr>
                <w:rFonts w:ascii="Times New Roman" w:hAnsi="Times New Roman" w:cs="Times New Roman"/>
                <w:lang w:val="ro-RO"/>
              </w:rPr>
              <w:t>Județul Suceava</w:t>
            </w:r>
          </w:p>
          <w:p w14:paraId="7EB6DCC8" w14:textId="77777777" w:rsidR="00726A29" w:rsidRPr="00AE5196" w:rsidRDefault="00726A29" w:rsidP="00D740D8">
            <w:pPr>
              <w:pStyle w:val="NoSpacing"/>
              <w:jc w:val="both"/>
              <w:rPr>
                <w:rFonts w:ascii="Times New Roman" w:hAnsi="Times New Roman" w:cs="Times New Roman"/>
                <w:lang w:val="ro-RO"/>
              </w:rPr>
            </w:pPr>
            <w:r w:rsidRPr="00AE5196">
              <w:rPr>
                <w:rFonts w:ascii="Times New Roman" w:hAnsi="Times New Roman" w:cs="Times New Roman"/>
                <w:lang w:val="ro-RO"/>
              </w:rPr>
              <w:t>Municipiul Câmpulung Moldovenesc</w:t>
            </w:r>
          </w:p>
          <w:p w14:paraId="70F25B21" w14:textId="4840F2B8" w:rsidR="00726A29" w:rsidRPr="00AE5196" w:rsidRDefault="00726A29" w:rsidP="00D740D8">
            <w:pPr>
              <w:pStyle w:val="NoSpacing"/>
              <w:jc w:val="both"/>
              <w:rPr>
                <w:rFonts w:ascii="Times New Roman" w:hAnsi="Times New Roman" w:cs="Times New Roman"/>
                <w:lang w:val="ro-RO"/>
              </w:rPr>
            </w:pPr>
            <w:r w:rsidRPr="00AE5196">
              <w:rPr>
                <w:rFonts w:ascii="Times New Roman" w:hAnsi="Times New Roman" w:cs="Times New Roman"/>
                <w:lang w:val="ro-RO"/>
              </w:rPr>
              <w:t>Consiliul Local</w:t>
            </w:r>
          </w:p>
        </w:tc>
        <w:tc>
          <w:tcPr>
            <w:tcW w:w="5129" w:type="dxa"/>
          </w:tcPr>
          <w:p w14:paraId="1C9EEE29" w14:textId="619AF0B9" w:rsidR="00726A29" w:rsidRPr="00AE5196" w:rsidRDefault="00726A29" w:rsidP="00A73873">
            <w:pPr>
              <w:pStyle w:val="NoSpacing"/>
              <w:jc w:val="right"/>
              <w:rPr>
                <w:rFonts w:ascii="Times New Roman" w:hAnsi="Times New Roman" w:cs="Times New Roman"/>
                <w:lang w:val="ro-RO"/>
              </w:rPr>
            </w:pPr>
            <w:r w:rsidRPr="00AE5196">
              <w:rPr>
                <w:rFonts w:ascii="Times New Roman" w:hAnsi="Times New Roman" w:cs="Times New Roman"/>
                <w:lang w:val="ro-RO"/>
              </w:rPr>
              <w:t>ANEXA LA HCL ...../2026</w:t>
            </w:r>
          </w:p>
        </w:tc>
      </w:tr>
    </w:tbl>
    <w:p w14:paraId="0267EBEC" w14:textId="77777777" w:rsidR="00726A29" w:rsidRPr="00AE5196" w:rsidRDefault="00726A29" w:rsidP="00D740D8">
      <w:pPr>
        <w:pStyle w:val="NoSpacing"/>
        <w:jc w:val="both"/>
        <w:rPr>
          <w:rFonts w:ascii="Times New Roman" w:hAnsi="Times New Roman" w:cs="Times New Roman"/>
          <w:lang w:val="ro-RO"/>
        </w:rPr>
      </w:pPr>
    </w:p>
    <w:p w14:paraId="72A28E4D" w14:textId="77777777" w:rsidR="008D4661" w:rsidRPr="00AE5196" w:rsidRDefault="008D4661" w:rsidP="00D740D8">
      <w:pPr>
        <w:jc w:val="both"/>
        <w:rPr>
          <w:rFonts w:ascii="Times New Roman" w:hAnsi="Times New Roman" w:cs="Times New Roman"/>
          <w:b/>
          <w:bCs/>
          <w:lang w:val="ro-RO"/>
        </w:rPr>
      </w:pPr>
    </w:p>
    <w:p w14:paraId="76F61251" w14:textId="77777777" w:rsidR="00C02395" w:rsidRPr="00C02395" w:rsidRDefault="00C02395" w:rsidP="008D4661">
      <w:pPr>
        <w:pStyle w:val="NoSpacing"/>
        <w:jc w:val="center"/>
        <w:rPr>
          <w:rFonts w:ascii="Times New Roman" w:hAnsi="Times New Roman" w:cs="Times New Roman"/>
          <w:b/>
          <w:bCs/>
          <w:lang w:val="ro-RO"/>
        </w:rPr>
      </w:pPr>
      <w:r w:rsidRPr="00C02395">
        <w:rPr>
          <w:rFonts w:ascii="Times New Roman" w:hAnsi="Times New Roman" w:cs="Times New Roman"/>
          <w:b/>
          <w:bCs/>
          <w:lang w:val="ro-RO"/>
        </w:rPr>
        <w:t>REGULAMENTUL DE ORGANIZARE ȘI FUNCȚIONARE</w:t>
      </w:r>
    </w:p>
    <w:p w14:paraId="5929AE3A" w14:textId="77777777" w:rsidR="00C02395" w:rsidRPr="00C02395" w:rsidRDefault="00C02395" w:rsidP="008D4661">
      <w:pPr>
        <w:pStyle w:val="NoSpacing"/>
        <w:jc w:val="center"/>
        <w:rPr>
          <w:rFonts w:ascii="Times New Roman" w:hAnsi="Times New Roman" w:cs="Times New Roman"/>
          <w:b/>
          <w:bCs/>
          <w:lang w:val="ro-RO"/>
        </w:rPr>
      </w:pPr>
      <w:r w:rsidRPr="00C02395">
        <w:rPr>
          <w:rFonts w:ascii="Times New Roman" w:hAnsi="Times New Roman" w:cs="Times New Roman"/>
          <w:b/>
          <w:bCs/>
          <w:lang w:val="ro-RO"/>
        </w:rPr>
        <w:t>a Comisiei de Acord Unic – Municipiul Câmpulung Moldovenesc</w:t>
      </w:r>
    </w:p>
    <w:p w14:paraId="51DC4BBD" w14:textId="77777777" w:rsidR="008D4661" w:rsidRPr="00AE5196" w:rsidRDefault="008D4661" w:rsidP="00C02395">
      <w:pPr>
        <w:pStyle w:val="NoSpacing"/>
        <w:jc w:val="both"/>
        <w:rPr>
          <w:rFonts w:ascii="Times New Roman" w:hAnsi="Times New Roman" w:cs="Times New Roman"/>
          <w:b/>
          <w:bCs/>
          <w:lang w:val="ro-RO"/>
        </w:rPr>
      </w:pPr>
    </w:p>
    <w:p w14:paraId="63748EA2" w14:textId="77777777" w:rsidR="008D4661" w:rsidRPr="00AE5196" w:rsidRDefault="008D4661" w:rsidP="00C02395">
      <w:pPr>
        <w:pStyle w:val="NoSpacing"/>
        <w:jc w:val="both"/>
        <w:rPr>
          <w:rFonts w:ascii="Times New Roman" w:hAnsi="Times New Roman" w:cs="Times New Roman"/>
          <w:b/>
          <w:bCs/>
          <w:lang w:val="ro-RO"/>
        </w:rPr>
      </w:pPr>
    </w:p>
    <w:p w14:paraId="2F0DCA34" w14:textId="15075910"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I – </w:t>
      </w:r>
      <w:r w:rsidR="008D4661" w:rsidRPr="00AE5196">
        <w:rPr>
          <w:rFonts w:ascii="Times New Roman" w:hAnsi="Times New Roman" w:cs="Times New Roman"/>
          <w:b/>
          <w:bCs/>
          <w:lang w:val="ro-RO"/>
        </w:rPr>
        <w:t>DISPOZIȚII GENERALE</w:t>
      </w:r>
    </w:p>
    <w:p w14:paraId="0605A490" w14:textId="77777777" w:rsidR="008D4661" w:rsidRPr="00AE5196" w:rsidRDefault="008D4661" w:rsidP="008D4661">
      <w:pPr>
        <w:pStyle w:val="NoSpacing"/>
        <w:ind w:firstLine="720"/>
        <w:jc w:val="both"/>
        <w:rPr>
          <w:rFonts w:ascii="Times New Roman" w:hAnsi="Times New Roman" w:cs="Times New Roman"/>
          <w:b/>
          <w:bCs/>
          <w:lang w:val="ro-RO"/>
        </w:rPr>
      </w:pPr>
    </w:p>
    <w:p w14:paraId="3F12EC48" w14:textId="55F07D59"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 Obiectul regulamentului</w:t>
      </w:r>
    </w:p>
    <w:p w14:paraId="53FF5342"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Prezentul regulament stabilește organizarea și funcționarea Comisiei de Acord Unic a Municipiului Câmpulung Moldovenesc, precum și cooperarea acesteia cu emitenții avizelor și acordurilor necesare emiterii autorizațiilor, conform art. 307 alin. (1) din Cod.</w:t>
      </w:r>
    </w:p>
    <w:p w14:paraId="4FF22BCD" w14:textId="77777777" w:rsidR="008D4661" w:rsidRPr="00AE5196" w:rsidRDefault="008D4661" w:rsidP="00C02395">
      <w:pPr>
        <w:pStyle w:val="NoSpacing"/>
        <w:jc w:val="both"/>
        <w:rPr>
          <w:rFonts w:ascii="Times New Roman" w:hAnsi="Times New Roman" w:cs="Times New Roman"/>
          <w:b/>
          <w:bCs/>
          <w:lang w:val="ro-RO"/>
        </w:rPr>
      </w:pPr>
    </w:p>
    <w:p w14:paraId="0529E14C" w14:textId="2186EB0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 Baza legală</w:t>
      </w:r>
    </w:p>
    <w:p w14:paraId="32B4DDA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Prezentul regulament are ca temei legal:</w:t>
      </w:r>
    </w:p>
    <w:p w14:paraId="5FA9111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Legea nr. 169/2026 privind Codul amenajării teritoriului, urbanismului și construcțiilor, publicată în Monitorul Oficial al României, Partea I, nr. 661 din 10 august 2026, denumită în continuare „Codul”;</w:t>
      </w:r>
    </w:p>
    <w:p w14:paraId="74024226"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Ordonanța de urgență a Guvernului nr. 57/2019 privind Codul administrativ, cu modificările și completările ulterioare;</w:t>
      </w:r>
    </w:p>
    <w:p w14:paraId="15B0A9F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 aplicabilă incompatibilităților membrilor comisiei;</w:t>
      </w:r>
    </w:p>
    <w:p w14:paraId="3575FDE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Legea nr. 24/2000 privind normele de tehnică legislativă pentru elaborarea actelor normative, republicată, cu modificările și completările ulterioare, aplicabilă redactării prezentului regulament și hotărârii de consiliu local prin care acesta este aprobat.</w:t>
      </w:r>
    </w:p>
    <w:p w14:paraId="5F68AAD3" w14:textId="77777777" w:rsidR="008D4661" w:rsidRPr="00AE5196" w:rsidRDefault="008D4661" w:rsidP="00C02395">
      <w:pPr>
        <w:pStyle w:val="NoSpacing"/>
        <w:jc w:val="both"/>
        <w:rPr>
          <w:rFonts w:ascii="Times New Roman" w:hAnsi="Times New Roman" w:cs="Times New Roman"/>
          <w:b/>
          <w:bCs/>
          <w:lang w:val="ro-RO"/>
        </w:rPr>
      </w:pPr>
    </w:p>
    <w:p w14:paraId="0A99E966" w14:textId="60ACC75A"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3. Aria de competență teritorială</w:t>
      </w:r>
    </w:p>
    <w:p w14:paraId="4D9BB22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Comisia are competență de avizare pe întreg teritoriul Municipiului Câmpulung Moldovenesc.</w:t>
      </w:r>
    </w:p>
    <w:p w14:paraId="1A8FD0E3" w14:textId="77777777" w:rsidR="008D4661" w:rsidRPr="00AE5196" w:rsidRDefault="008D4661" w:rsidP="00C02395">
      <w:pPr>
        <w:pStyle w:val="NoSpacing"/>
        <w:jc w:val="both"/>
        <w:rPr>
          <w:rFonts w:ascii="Times New Roman" w:hAnsi="Times New Roman" w:cs="Times New Roman"/>
          <w:b/>
          <w:bCs/>
          <w:lang w:val="ro-RO"/>
        </w:rPr>
      </w:pPr>
    </w:p>
    <w:p w14:paraId="690ED35E" w14:textId="4D6E4668"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4. Definiții</w:t>
      </w:r>
    </w:p>
    <w:p w14:paraId="78CF9C6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În înțelesul prezentului regulament, termenii de mai jos au următoarele semnificații:</w:t>
      </w:r>
    </w:p>
    <w:p w14:paraId="4FAF304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Codul – Legea nr. 169/2026 privind Codul amenajării teritoriului, urbanismului și construcțiilor;</w:t>
      </w:r>
    </w:p>
    <w:p w14:paraId="0EDBAAC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Comisia – Comisia de Acord Unic a Municipiului Câmpulung Moldovenesc;</w:t>
      </w:r>
    </w:p>
    <w:p w14:paraId="1C3424E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entitate avizatoare – instituția publică sau operatorul economic abilitat prin lege să emită unul dintre avizele sau acordurile prevăzute la art. 15;</w:t>
      </w:r>
    </w:p>
    <w:p w14:paraId="1777C49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solicitant – persoana care solicită emiterea autorizației.</w:t>
      </w:r>
    </w:p>
    <w:p w14:paraId="68BDFAE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Ceilalți termeni utilizați în prezentul regulament au înțelesul stabilit de Cod și de Anexa nr. 1 a acestuia.</w:t>
      </w:r>
    </w:p>
    <w:p w14:paraId="78B2797B" w14:textId="77777777" w:rsidR="008D4661" w:rsidRPr="00AE5196" w:rsidRDefault="008D4661" w:rsidP="00C02395">
      <w:pPr>
        <w:pStyle w:val="NoSpacing"/>
        <w:jc w:val="both"/>
        <w:rPr>
          <w:rFonts w:ascii="Times New Roman" w:hAnsi="Times New Roman" w:cs="Times New Roman"/>
          <w:lang w:val="ro-RO"/>
        </w:rPr>
      </w:pPr>
    </w:p>
    <w:p w14:paraId="0344CB71" w14:textId="6CAC0112"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II – </w:t>
      </w:r>
      <w:r w:rsidR="008D4661" w:rsidRPr="00AE5196">
        <w:rPr>
          <w:rFonts w:ascii="Times New Roman" w:hAnsi="Times New Roman" w:cs="Times New Roman"/>
          <w:b/>
          <w:bCs/>
          <w:lang w:val="ro-RO"/>
        </w:rPr>
        <w:t>COMPONENȚA COMISIEI</w:t>
      </w:r>
    </w:p>
    <w:p w14:paraId="0B64AD61" w14:textId="77777777" w:rsidR="008D4661" w:rsidRPr="00AE5196" w:rsidRDefault="008D4661" w:rsidP="008D4661">
      <w:pPr>
        <w:pStyle w:val="NoSpacing"/>
        <w:ind w:firstLine="720"/>
        <w:jc w:val="both"/>
        <w:rPr>
          <w:rFonts w:ascii="Times New Roman" w:hAnsi="Times New Roman" w:cs="Times New Roman"/>
          <w:b/>
          <w:bCs/>
          <w:lang w:val="ro-RO"/>
        </w:rPr>
      </w:pPr>
    </w:p>
    <w:p w14:paraId="013D534B" w14:textId="613A0F2A"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5. Componența comisiei</w:t>
      </w:r>
    </w:p>
    <w:p w14:paraId="28B1224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Comisia este compusă din, conform art. 307 alin. (2) din Cod:</w:t>
      </w:r>
    </w:p>
    <w:p w14:paraId="2E7D4AA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specialiști din cadrul Compartimentului Planificare Urbană și Autorizații din cadrul Direcției Tehnice și Urbanism a aparatului de specialitate al Primarului Municipiului Câmpulung Moldovenesc, care asigură și secretariatul comisiei;</w:t>
      </w:r>
    </w:p>
    <w:p w14:paraId="17A5538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lastRenderedPageBreak/>
        <w:t>b) reprezentanții delegați ai societăților care administrează sau furnizează utilitățile urbane, în calitate de avizatori;</w:t>
      </w:r>
    </w:p>
    <w:p w14:paraId="3C81367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reprezentanții împuterniciți ai serviciilor publice deconcentrate în domeniile prevenirii și stingerii incendiilor, prevenirii accidentelor majore în care sunt implicate substanțe periculoase, protecției civile și protecției sănătății populației;</w:t>
      </w:r>
    </w:p>
    <w:p w14:paraId="441471E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reprezentanții altor instituții emitente de avize și acorduri relevante, după caz.</w:t>
      </w:r>
    </w:p>
    <w:p w14:paraId="5C2EEC70" w14:textId="77777777" w:rsidR="008D4661" w:rsidRPr="00AE5196" w:rsidRDefault="008D4661" w:rsidP="00C02395">
      <w:pPr>
        <w:pStyle w:val="NoSpacing"/>
        <w:jc w:val="both"/>
        <w:rPr>
          <w:rFonts w:ascii="Times New Roman" w:hAnsi="Times New Roman" w:cs="Times New Roman"/>
          <w:b/>
          <w:bCs/>
          <w:lang w:val="ro-RO"/>
        </w:rPr>
      </w:pPr>
    </w:p>
    <w:p w14:paraId="5F6373B4" w14:textId="24C2B1E2"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6. Extinderea componenței</w:t>
      </w:r>
    </w:p>
    <w:p w14:paraId="055A9BBB"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Componența comisiei poate fi extinsă, pe bază de protocol, la orice emitent de avize și acorduri prevăzute de lege, conform art. 307 alin. (3) din Cod.</w:t>
      </w:r>
    </w:p>
    <w:p w14:paraId="764318D9" w14:textId="77777777" w:rsidR="008D4661" w:rsidRPr="00AE5196" w:rsidRDefault="008D4661" w:rsidP="00C02395">
      <w:pPr>
        <w:pStyle w:val="NoSpacing"/>
        <w:jc w:val="both"/>
        <w:rPr>
          <w:rFonts w:ascii="Times New Roman" w:hAnsi="Times New Roman" w:cs="Times New Roman"/>
          <w:b/>
          <w:bCs/>
          <w:lang w:val="ro-RO"/>
        </w:rPr>
      </w:pPr>
    </w:p>
    <w:p w14:paraId="00151886" w14:textId="0F316D84"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7. Protocoalele de colaborare</w:t>
      </w:r>
    </w:p>
    <w:p w14:paraId="445A7A0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Cooperarea comisiei cu emitenții avizelor și acordurilor se stabilește prin protocoale încheiate între Municipiul Câmpulung Moldovenesc și fiecare dintre aceștia, conform art. 307 alin. (1) din Cod.</w:t>
      </w:r>
    </w:p>
    <w:p w14:paraId="5E079ACF" w14:textId="071D2A02"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Protocoalele se încheie pe baza modelului prevăzut în Anexa la prezentul regulament.</w:t>
      </w:r>
    </w:p>
    <w:p w14:paraId="64CAD6E1"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(3) Protocolul cuprinde cel puțin:</w:t>
      </w:r>
    </w:p>
    <w:p w14:paraId="54A27437"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desemnarea reprezentantului titular și a supleantului, precum și comunicarea oricărei modificări a acestora;</w:t>
      </w:r>
    </w:p>
    <w:p w14:paraId="7751533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punerea la dispoziție a conținutului-cadru al documentațiilor specifice și a modului de calcul al taxelor și tarifelor, precum și comunicarea modificărilor acestora;</w:t>
      </w:r>
    </w:p>
    <w:p w14:paraId="05F1909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obligația Municipiului Câmpulung Moldovenesc de a publica, pe pagina proprie de internet, informațiile prevăzute la lit. b) și orice modificări aduse acestora;</w:t>
      </w:r>
    </w:p>
    <w:p w14:paraId="1F459CC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modalitățile de transmitere a documentațiilor, a solicitărilor de clarificare, completare sau modificare și a avizelor emise;</w:t>
      </w:r>
    </w:p>
    <w:p w14:paraId="4C9CF5B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e) participarea la reuniunile de lucru ale comisiei.</w:t>
      </w:r>
    </w:p>
    <w:p w14:paraId="0A32AE15" w14:textId="77777777" w:rsidR="008D4661" w:rsidRPr="00AE5196" w:rsidRDefault="008D4661" w:rsidP="00C02395">
      <w:pPr>
        <w:pStyle w:val="NoSpacing"/>
        <w:jc w:val="both"/>
        <w:rPr>
          <w:rFonts w:ascii="Times New Roman" w:hAnsi="Times New Roman" w:cs="Times New Roman"/>
          <w:b/>
          <w:bCs/>
          <w:lang w:val="ro-RO"/>
        </w:rPr>
      </w:pPr>
    </w:p>
    <w:p w14:paraId="3C8AF20D" w14:textId="6FE6F42F"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8. Componența nominală</w:t>
      </w:r>
    </w:p>
    <w:p w14:paraId="3974B9A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Componența nominală a comisiei se stabilește prin dispoziția Primarului Municipiului Câmpulung Moldovenesc, pe baza desemnărilor comunicate de entitățile reprezentate.</w:t>
      </w:r>
    </w:p>
    <w:p w14:paraId="4E025EA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Componența nominală se actualizează prin dispoziția Primarului Municipiului Câmpulung Moldovenesc, fără modificarea prezentului regulament.</w:t>
      </w:r>
    </w:p>
    <w:p w14:paraId="6946A288" w14:textId="77777777" w:rsidR="008D4661" w:rsidRPr="00AE5196" w:rsidRDefault="008D4661" w:rsidP="00C02395">
      <w:pPr>
        <w:pStyle w:val="NoSpacing"/>
        <w:jc w:val="both"/>
        <w:rPr>
          <w:rFonts w:ascii="Times New Roman" w:hAnsi="Times New Roman" w:cs="Times New Roman"/>
          <w:b/>
          <w:bCs/>
          <w:lang w:val="ro-RO"/>
        </w:rPr>
      </w:pPr>
    </w:p>
    <w:p w14:paraId="4BF72974" w14:textId="37058185"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9. Încetarea calității de membru</w:t>
      </w:r>
    </w:p>
    <w:p w14:paraId="63FE24B9" w14:textId="55D625BA"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Calitatea de membru încetează la data comunicării unei noi desemnări de către entitatea reprezentată sau la data la care entitatea încetează să mai fie emitentul unuia dintre avizele și acordurile prevăzute la art. 15.</w:t>
      </w:r>
    </w:p>
    <w:p w14:paraId="221EBE49" w14:textId="77777777" w:rsidR="008D4661" w:rsidRPr="00AE5196" w:rsidRDefault="008D4661" w:rsidP="00C02395">
      <w:pPr>
        <w:pStyle w:val="NoSpacing"/>
        <w:jc w:val="both"/>
        <w:rPr>
          <w:rFonts w:ascii="Times New Roman" w:hAnsi="Times New Roman" w:cs="Times New Roman"/>
          <w:lang w:val="ro-RO"/>
        </w:rPr>
      </w:pPr>
    </w:p>
    <w:p w14:paraId="02BB6F7C" w14:textId="38411550"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III – </w:t>
      </w:r>
      <w:r w:rsidR="008D4661" w:rsidRPr="00AE5196">
        <w:rPr>
          <w:rFonts w:ascii="Times New Roman" w:hAnsi="Times New Roman" w:cs="Times New Roman"/>
          <w:b/>
          <w:bCs/>
          <w:lang w:val="ro-RO"/>
        </w:rPr>
        <w:t>CONDUCEREA ȘI SECRETARIATUL COMISIEI</w:t>
      </w:r>
    </w:p>
    <w:p w14:paraId="028E6D62" w14:textId="77777777" w:rsidR="008D4661" w:rsidRPr="00AE5196" w:rsidRDefault="008D4661" w:rsidP="00C02395">
      <w:pPr>
        <w:pStyle w:val="NoSpacing"/>
        <w:jc w:val="both"/>
        <w:rPr>
          <w:rFonts w:ascii="Times New Roman" w:hAnsi="Times New Roman" w:cs="Times New Roman"/>
          <w:b/>
          <w:bCs/>
          <w:lang w:val="ro-RO"/>
        </w:rPr>
      </w:pPr>
    </w:p>
    <w:p w14:paraId="6BB0A2A3" w14:textId="33DB63BF"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10. Conducerea</w:t>
      </w:r>
    </w:p>
    <w:p w14:paraId="725C4911" w14:textId="2D06F7A8"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Arhitectul-șef convoacă reuniunile de lucru ale comisiei și conduce comisia, în cazurile prevăzute la art. 28 alin. (6) din prezentul regulament.</w:t>
      </w:r>
    </w:p>
    <w:p w14:paraId="651CEC07" w14:textId="77777777" w:rsidR="008D4661" w:rsidRPr="00AE5196" w:rsidRDefault="008D4661" w:rsidP="00C02395">
      <w:pPr>
        <w:pStyle w:val="NoSpacing"/>
        <w:jc w:val="both"/>
        <w:rPr>
          <w:rFonts w:ascii="Times New Roman" w:hAnsi="Times New Roman" w:cs="Times New Roman"/>
          <w:b/>
          <w:bCs/>
          <w:lang w:val="ro-RO"/>
        </w:rPr>
      </w:pPr>
    </w:p>
    <w:p w14:paraId="596BF9B3" w14:textId="7F57C491"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11. Dubla calitate a structurii de specialitate</w:t>
      </w:r>
    </w:p>
    <w:p w14:paraId="1E5730DB"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 xml:space="preserve">(1) În cadrul procedurii de emitere a acordului unic, </w:t>
      </w:r>
      <w:r w:rsidRPr="00C02395">
        <w:rPr>
          <w:rFonts w:ascii="Times New Roman" w:hAnsi="Times New Roman" w:cs="Times New Roman"/>
          <w:b/>
          <w:bCs/>
          <w:lang w:val="ro-RO"/>
        </w:rPr>
        <w:t>Compartimentul Planificare Urbană și Autorizații din cadrul Direcției Tehnice și Urbanism</w:t>
      </w:r>
      <w:r w:rsidRPr="00C02395">
        <w:rPr>
          <w:rFonts w:ascii="Times New Roman" w:hAnsi="Times New Roman" w:cs="Times New Roman"/>
          <w:lang w:val="ro-RO"/>
        </w:rPr>
        <w:t>, structură din cadrul aparatului de specialitate al Primarului Municipiului Câmpulung Moldovenesc, îndeplinește distinct verificarea conformității urbanistice a documentației, potrivit art. 26 din prezentul regulament.</w:t>
      </w:r>
    </w:p>
    <w:p w14:paraId="11F9F975"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Activitățile de secretariat nu substituie verificarea conformității urbanistice, care se realizează distinct și se concretizează într-un punct de vedere separat privind conformitatea urbanistică.</w:t>
      </w:r>
    </w:p>
    <w:p w14:paraId="5656608F" w14:textId="77777777" w:rsidR="008D4661" w:rsidRPr="00AE5196" w:rsidRDefault="008D4661" w:rsidP="00C02395">
      <w:pPr>
        <w:pStyle w:val="NoSpacing"/>
        <w:jc w:val="both"/>
        <w:rPr>
          <w:rFonts w:ascii="Times New Roman" w:hAnsi="Times New Roman" w:cs="Times New Roman"/>
          <w:b/>
          <w:bCs/>
          <w:lang w:val="ro-RO"/>
        </w:rPr>
      </w:pPr>
    </w:p>
    <w:p w14:paraId="3DE3C450" w14:textId="2197C467"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12. Organizarea comisiei și a secretariatului</w:t>
      </w:r>
    </w:p>
    <w:p w14:paraId="65EEFD7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lastRenderedPageBreak/>
        <w:t>(1) Comisia se organizează și funcționează, iar secretariatul acesteia este constituit, la nivelul structurii de specialitate conduse de arhitectul-șef, conform art. 305 alin. (1), art. 307 alin. (4) și art. 121 alin. (3) lit. b) din Cod.</w:t>
      </w:r>
    </w:p>
    <w:p w14:paraId="1C7F88B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 xml:space="preserve">(2) Secretariatul este asigurat de specialiști din cadrul </w:t>
      </w:r>
      <w:r w:rsidRPr="00C02395">
        <w:rPr>
          <w:rFonts w:ascii="Times New Roman" w:hAnsi="Times New Roman" w:cs="Times New Roman"/>
          <w:b/>
          <w:bCs/>
          <w:lang w:val="ro-RO"/>
        </w:rPr>
        <w:t>Compartimentului Planificare Urbană și Autorizații din cadrul Direcției Tehnice și Urbanism</w:t>
      </w:r>
      <w:r w:rsidRPr="00C02395">
        <w:rPr>
          <w:rFonts w:ascii="Times New Roman" w:hAnsi="Times New Roman" w:cs="Times New Roman"/>
          <w:lang w:val="ro-RO"/>
        </w:rPr>
        <w:t>, care fac parte din comisie, conform art. 307 alin. (2) lit. a) din Cod.</w:t>
      </w:r>
    </w:p>
    <w:p w14:paraId="63AD9CD0"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Componența nominală a secretariatului se stabilește prin dispoziția Primarului Municipiului Câmpulung Moldovenesc.</w:t>
      </w:r>
    </w:p>
    <w:p w14:paraId="6170241C" w14:textId="77777777" w:rsidR="008D4661" w:rsidRPr="00AE5196" w:rsidRDefault="008D4661" w:rsidP="00C02395">
      <w:pPr>
        <w:pStyle w:val="NoSpacing"/>
        <w:jc w:val="both"/>
        <w:rPr>
          <w:rFonts w:ascii="Times New Roman" w:hAnsi="Times New Roman" w:cs="Times New Roman"/>
          <w:b/>
          <w:bCs/>
          <w:lang w:val="ro-RO"/>
        </w:rPr>
      </w:pPr>
    </w:p>
    <w:p w14:paraId="1665D5D2" w14:textId="14FDA358"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13. Atribuțiile secretariatului</w:t>
      </w:r>
    </w:p>
    <w:p w14:paraId="5BC88F3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Secretariatul comisiei are următoarele atribuții:</w:t>
      </w:r>
    </w:p>
    <w:p w14:paraId="382BE89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primește documentațiile tehnice depuse în vederea obținerii avizelor prin comisie;</w:t>
      </w:r>
    </w:p>
    <w:p w14:paraId="07876D2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verifică dacă dosarul cuprinde documentațiile tehnice necesare emiterii avizelor și acordurilor care fac obiectul opțiunii, în condițiile art. 22;</w:t>
      </w:r>
    </w:p>
    <w:p w14:paraId="7173721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transmite solicitantului adresa privind documentațiile lipsă, în condițiile art. 22;</w:t>
      </w:r>
    </w:p>
    <w:p w14:paraId="74EDD9E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transmite documentația, concomitent, tuturor entităților avizatoare, conform art. 306 lit. a) din Cod;</w:t>
      </w:r>
    </w:p>
    <w:p w14:paraId="63CCD65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e) transmite solicitările de clarificare, completare sau modificare celorlalte entități avizatoare, primește răspunsurile acestora și transmite solicitantului solicitarea, în condițiile art. 29;</w:t>
      </w:r>
    </w:p>
    <w:p w14:paraId="4448CC8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f) primește avizele și acordurile emise de entitățile avizatoare;</w:t>
      </w:r>
    </w:p>
    <w:p w14:paraId="37DC5FD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g) primește, spre știință, copia răspunsului solicitantului, în vederea urmăririi termenelor, în condițiile art. 30 alin. (2);</w:t>
      </w:r>
    </w:p>
    <w:p w14:paraId="1C54B4E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h) pregătește acordul unic și îl comunică solicitantului;</w:t>
      </w:r>
    </w:p>
    <w:p w14:paraId="78AD1C4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i) ține registrul acordurilor unice emise, în condițiile art. 38.</w:t>
      </w:r>
    </w:p>
    <w:p w14:paraId="1BE9953F" w14:textId="77777777" w:rsidR="008D4661" w:rsidRPr="00AE5196" w:rsidRDefault="008D4661" w:rsidP="00C02395">
      <w:pPr>
        <w:pStyle w:val="NoSpacing"/>
        <w:jc w:val="both"/>
        <w:rPr>
          <w:rFonts w:ascii="Times New Roman" w:hAnsi="Times New Roman" w:cs="Times New Roman"/>
          <w:b/>
          <w:bCs/>
          <w:lang w:val="ro-RO"/>
        </w:rPr>
      </w:pPr>
    </w:p>
    <w:p w14:paraId="242263CD" w14:textId="68BFA9FF"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14. Limitele atribuțiilor secretariatului</w:t>
      </w:r>
    </w:p>
    <w:p w14:paraId="565B7621" w14:textId="6B0F6428"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Secretariatul comisiei nu analizează din punct de vedere tehnic conținutul documentațiilor tehnice specifice fiecărui aviz, nu formulează observații tehnice, nu acordă consultanță solicitantului cu privire la soluția propusă și nu răspunde pentru conținutul avizelor și acordurilor emise de entitățile avizatoare.</w:t>
      </w:r>
    </w:p>
    <w:p w14:paraId="4776AD08" w14:textId="77777777" w:rsidR="008D4661" w:rsidRPr="00AE5196" w:rsidRDefault="008D4661" w:rsidP="00C02395">
      <w:pPr>
        <w:pStyle w:val="NoSpacing"/>
        <w:jc w:val="both"/>
        <w:rPr>
          <w:rFonts w:ascii="Times New Roman" w:hAnsi="Times New Roman" w:cs="Times New Roman"/>
          <w:lang w:val="ro-RO"/>
        </w:rPr>
      </w:pPr>
    </w:p>
    <w:p w14:paraId="745988AC" w14:textId="5154892C"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IV – </w:t>
      </w:r>
      <w:r w:rsidR="008D4661" w:rsidRPr="00AE5196">
        <w:rPr>
          <w:rFonts w:ascii="Times New Roman" w:hAnsi="Times New Roman" w:cs="Times New Roman"/>
          <w:b/>
          <w:bCs/>
          <w:lang w:val="ro-RO"/>
        </w:rPr>
        <w:t>COMPETENȚA COMISIEI</w:t>
      </w:r>
    </w:p>
    <w:p w14:paraId="4EEEB52E" w14:textId="77777777" w:rsidR="008D4661" w:rsidRPr="00AE5196" w:rsidRDefault="008D4661" w:rsidP="00C02395">
      <w:pPr>
        <w:pStyle w:val="NoSpacing"/>
        <w:jc w:val="both"/>
        <w:rPr>
          <w:rFonts w:ascii="Times New Roman" w:hAnsi="Times New Roman" w:cs="Times New Roman"/>
          <w:b/>
          <w:bCs/>
          <w:lang w:val="ro-RO"/>
        </w:rPr>
      </w:pPr>
    </w:p>
    <w:p w14:paraId="29DD3642" w14:textId="331F32DA"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15. Avizele și acordurile care se emit prin comisie</w:t>
      </w:r>
    </w:p>
    <w:p w14:paraId="26773A8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Prin comisie se emit, sub forma acordului unic, următoarele avize și acorduri, dintre cele stabilite prin certificatul de urbanism, conform art. 269 alin. (1) raportat la art. 266 alin. (2) din Cod:</w:t>
      </w:r>
    </w:p>
    <w:p w14:paraId="470DEC0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acordul de racordare la rețeaua căilor de comunicații;</w:t>
      </w:r>
    </w:p>
    <w:p w14:paraId="7C24498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avizele și acordurile emise de autoritățile competente în domeniul transporturilor de interes național;</w:t>
      </w:r>
    </w:p>
    <w:p w14:paraId="172534A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avizul instituțiilor din sistemul național de apărare, ordine publică și securitate națională, pentru construcțiile care se execută în proximitatea construcțiilor cu caracter special sau în zonele de protecție ale acestora;</w:t>
      </w:r>
    </w:p>
    <w:p w14:paraId="0961D37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cerințele specifice unor zone sau imobile cu restricții stabilite prin reglementări speciale;</w:t>
      </w:r>
    </w:p>
    <w:p w14:paraId="08FB670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 xml:space="preserve">e) avizul de amplasament pentru racordarea sau branșarea la infrastructura </w:t>
      </w:r>
      <w:proofErr w:type="spellStart"/>
      <w:r w:rsidRPr="00C02395">
        <w:rPr>
          <w:rFonts w:ascii="Times New Roman" w:hAnsi="Times New Roman" w:cs="Times New Roman"/>
          <w:lang w:val="ro-RO"/>
        </w:rPr>
        <w:t>tehnico</w:t>
      </w:r>
      <w:proofErr w:type="spellEnd"/>
      <w:r w:rsidRPr="00C02395">
        <w:rPr>
          <w:rFonts w:ascii="Times New Roman" w:hAnsi="Times New Roman" w:cs="Times New Roman"/>
          <w:lang w:val="ro-RO"/>
        </w:rPr>
        <w:t>-edilitară;</w:t>
      </w:r>
    </w:p>
    <w:p w14:paraId="2FAC8B14" w14:textId="77777777" w:rsidR="00C02395" w:rsidRPr="00C02395" w:rsidRDefault="00C02395" w:rsidP="008D4661">
      <w:pPr>
        <w:pStyle w:val="NoSpacing"/>
        <w:ind w:firstLine="851"/>
        <w:jc w:val="both"/>
        <w:rPr>
          <w:rFonts w:ascii="Times New Roman" w:hAnsi="Times New Roman" w:cs="Times New Roman"/>
          <w:lang w:val="ro-RO"/>
        </w:rPr>
      </w:pPr>
      <w:r w:rsidRPr="00C02395">
        <w:rPr>
          <w:rFonts w:ascii="Times New Roman" w:hAnsi="Times New Roman" w:cs="Times New Roman"/>
          <w:lang w:val="ro-RO"/>
        </w:rPr>
        <w:t>f) avizul emis de inspectoratul pentru situații de urgență privind amplasamentele în care sunt implicate substanțe periculoase;</w:t>
      </w:r>
    </w:p>
    <w:p w14:paraId="09604AB2" w14:textId="77777777" w:rsidR="00C02395" w:rsidRPr="00C02395" w:rsidRDefault="00C02395" w:rsidP="008D4661">
      <w:pPr>
        <w:pStyle w:val="NoSpacing"/>
        <w:ind w:firstLine="851"/>
        <w:jc w:val="both"/>
        <w:rPr>
          <w:rFonts w:ascii="Times New Roman" w:hAnsi="Times New Roman" w:cs="Times New Roman"/>
          <w:lang w:val="ro-RO"/>
        </w:rPr>
      </w:pPr>
      <w:r w:rsidRPr="00C02395">
        <w:rPr>
          <w:rFonts w:ascii="Times New Roman" w:hAnsi="Times New Roman" w:cs="Times New Roman"/>
          <w:lang w:val="ro-RO"/>
        </w:rPr>
        <w:t>g) avizul de securitate la incendiu și protecție civilă;</w:t>
      </w:r>
    </w:p>
    <w:p w14:paraId="4E1E4CA1" w14:textId="77777777" w:rsidR="00C02395" w:rsidRPr="00C02395" w:rsidRDefault="00C02395" w:rsidP="008D4661">
      <w:pPr>
        <w:pStyle w:val="NoSpacing"/>
        <w:ind w:firstLine="851"/>
        <w:jc w:val="both"/>
        <w:rPr>
          <w:rFonts w:ascii="Times New Roman" w:hAnsi="Times New Roman" w:cs="Times New Roman"/>
          <w:lang w:val="ro-RO"/>
        </w:rPr>
      </w:pPr>
      <w:r w:rsidRPr="00C02395">
        <w:rPr>
          <w:rFonts w:ascii="Times New Roman" w:hAnsi="Times New Roman" w:cs="Times New Roman"/>
          <w:lang w:val="ro-RO"/>
        </w:rPr>
        <w:t>h) avizul pentru protecția sănătății populației.</w:t>
      </w:r>
    </w:p>
    <w:p w14:paraId="073C6331" w14:textId="77777777" w:rsidR="008D4661" w:rsidRPr="00AE5196" w:rsidRDefault="008D4661" w:rsidP="00C02395">
      <w:pPr>
        <w:pStyle w:val="NoSpacing"/>
        <w:jc w:val="both"/>
        <w:rPr>
          <w:rFonts w:ascii="Times New Roman" w:hAnsi="Times New Roman" w:cs="Times New Roman"/>
          <w:b/>
          <w:bCs/>
          <w:lang w:val="ro-RO"/>
        </w:rPr>
      </w:pPr>
    </w:p>
    <w:p w14:paraId="7B6E9EA4" w14:textId="6FAE27DE"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16. Avizele și acordurile care nu fac obiectul acordului unic</w:t>
      </w:r>
    </w:p>
    <w:p w14:paraId="5DC8F7D5" w14:textId="32B605E0"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Se obțin de solicitant, independent de comisie, punctul de vedere emis de autoritatea publică competentă pentru protecția mediului, acordul de mediu sau avizul Natura 2000, avizul de gospodărire a apelor, avizul emis de Ministerul Culturii sau de serviciile publice deconcentrate ale acestuia și acordul vecinilor sau al asociațiilor de proprietari, conform art. 269 alin. (1) din Cod.</w:t>
      </w:r>
    </w:p>
    <w:p w14:paraId="49979C5F" w14:textId="77777777" w:rsidR="008D4661" w:rsidRPr="00AE5196" w:rsidRDefault="008D4661" w:rsidP="00C02395">
      <w:pPr>
        <w:pStyle w:val="NoSpacing"/>
        <w:jc w:val="both"/>
        <w:rPr>
          <w:rFonts w:ascii="Times New Roman" w:hAnsi="Times New Roman" w:cs="Times New Roman"/>
          <w:b/>
          <w:bCs/>
          <w:lang w:val="ro-RO"/>
        </w:rPr>
      </w:pPr>
    </w:p>
    <w:p w14:paraId="01D882C5" w14:textId="0C0C2943"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17. Autorizațiile pentru care se emite acord unic</w:t>
      </w:r>
    </w:p>
    <w:p w14:paraId="6A1D719E" w14:textId="5856C8B8"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Acordul unic se emite în vederea obținerii autorizației de construire, a autorizației de desființare și a autorizației de construire pentru lucrări de amenajare, conform prevederilor Codului.</w:t>
      </w:r>
    </w:p>
    <w:p w14:paraId="1FF6C03F" w14:textId="77777777" w:rsidR="008D4661" w:rsidRPr="00AE5196" w:rsidRDefault="008D4661" w:rsidP="00C02395">
      <w:pPr>
        <w:pStyle w:val="NoSpacing"/>
        <w:jc w:val="both"/>
        <w:rPr>
          <w:rFonts w:ascii="Times New Roman" w:hAnsi="Times New Roman" w:cs="Times New Roman"/>
          <w:lang w:val="ro-RO"/>
        </w:rPr>
      </w:pPr>
    </w:p>
    <w:p w14:paraId="41DE3A97" w14:textId="4302B28A"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V – </w:t>
      </w:r>
      <w:r w:rsidR="008D4661" w:rsidRPr="00AE5196">
        <w:rPr>
          <w:rFonts w:ascii="Times New Roman" w:hAnsi="Times New Roman" w:cs="Times New Roman"/>
          <w:b/>
          <w:bCs/>
          <w:lang w:val="ro-RO"/>
        </w:rPr>
        <w:t>PROCEDURA DE EMITERE A ACORDULUI UNIC</w:t>
      </w:r>
    </w:p>
    <w:p w14:paraId="58DAF02A" w14:textId="77777777" w:rsidR="008D4661" w:rsidRPr="00AE5196" w:rsidRDefault="008D4661" w:rsidP="00C02395">
      <w:pPr>
        <w:pStyle w:val="NoSpacing"/>
        <w:jc w:val="both"/>
        <w:rPr>
          <w:rFonts w:ascii="Times New Roman" w:hAnsi="Times New Roman" w:cs="Times New Roman"/>
          <w:b/>
          <w:bCs/>
          <w:lang w:val="ro-RO"/>
        </w:rPr>
      </w:pPr>
    </w:p>
    <w:p w14:paraId="057A9743" w14:textId="5988315F"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1 – Opțiunea solicitantului și depunerea documentației</w:t>
      </w:r>
    </w:p>
    <w:p w14:paraId="3EB93BD7" w14:textId="77777777" w:rsidR="008D4661" w:rsidRPr="00AE5196" w:rsidRDefault="008D4661" w:rsidP="00C02395">
      <w:pPr>
        <w:pStyle w:val="NoSpacing"/>
        <w:jc w:val="both"/>
        <w:rPr>
          <w:rFonts w:ascii="Times New Roman" w:hAnsi="Times New Roman" w:cs="Times New Roman"/>
          <w:b/>
          <w:bCs/>
          <w:lang w:val="ro-RO"/>
        </w:rPr>
      </w:pPr>
    </w:p>
    <w:p w14:paraId="4B09A81A" w14:textId="623C4F4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18. Opțiunea pentru obținerea avizelor prin comisie</w:t>
      </w:r>
    </w:p>
    <w:p w14:paraId="4C82C137"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Avizele și acordurile care fac obiectul acordului unic se obțin prin comisie numai dacă solicitantul autorizației optează în acest sens. În lipsa opțiunii, solicitantul se adresează direct fiecărei entități emitente.</w:t>
      </w:r>
    </w:p>
    <w:p w14:paraId="4F3B37AB"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Opțiunea se exprimă în scris, odată cu cererea de emitere a certificatului de urbanism sau, cel mai târziu, odată cu depunerea documentației necesare emiterii autorizației.</w:t>
      </w:r>
    </w:p>
    <w:p w14:paraId="2DD3690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Opțiunea privește exclusiv avizele și acordurile prevăzute la art. 15. Celelalte avize solicitate prin certificatul de urbanism se obțin direct de către solicitant, indiferent de opțiune.</w:t>
      </w:r>
    </w:p>
    <w:p w14:paraId="2706938E" w14:textId="77777777" w:rsidR="008D4661" w:rsidRPr="00AE5196" w:rsidRDefault="008D4661" w:rsidP="00C02395">
      <w:pPr>
        <w:pStyle w:val="NoSpacing"/>
        <w:jc w:val="both"/>
        <w:rPr>
          <w:rFonts w:ascii="Times New Roman" w:hAnsi="Times New Roman" w:cs="Times New Roman"/>
          <w:b/>
          <w:bCs/>
          <w:lang w:val="ro-RO"/>
        </w:rPr>
      </w:pPr>
    </w:p>
    <w:p w14:paraId="2271C79B" w14:textId="0F395F38"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19. Momentul declanșării procedurii de avizare</w:t>
      </w:r>
    </w:p>
    <w:p w14:paraId="02033B6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Procedura de avizare prin comisie se declanșează la depunerea documentației necesare emiterii autorizației, nefiind o procedură distinctă de procedura de autorizare.</w:t>
      </w:r>
    </w:p>
    <w:p w14:paraId="510AE42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În situația prevăzută la alin. (1), documentația depusă cuprinde, în locul avizelor și acordurilor care fac obiectul opțiunii, documentațiile tehnice necesare emiterii acestora.</w:t>
      </w:r>
    </w:p>
    <w:p w14:paraId="29E001D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Documentațiile tehnice prevăzute la alin. (2) se elaborează potrivit conținutului-cadru stabilit de fiecare entitate avizatoare, publicat pe pagina proprie de internet a Municipiului Câmpulung Moldovenesc.</w:t>
      </w:r>
    </w:p>
    <w:p w14:paraId="11B46DA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Avizele și acordurile care nu fac obiectul opțiunii se depun la dosar în forma obținută de solicitant.</w:t>
      </w:r>
    </w:p>
    <w:p w14:paraId="736B9D9A" w14:textId="77777777" w:rsidR="008D4661" w:rsidRPr="00AE5196" w:rsidRDefault="008D4661" w:rsidP="00C02395">
      <w:pPr>
        <w:pStyle w:val="NoSpacing"/>
        <w:jc w:val="both"/>
        <w:rPr>
          <w:rFonts w:ascii="Times New Roman" w:hAnsi="Times New Roman" w:cs="Times New Roman"/>
          <w:b/>
          <w:bCs/>
          <w:lang w:val="ro-RO"/>
        </w:rPr>
      </w:pPr>
    </w:p>
    <w:p w14:paraId="2B34B6C5" w14:textId="77777777" w:rsidR="00C51315" w:rsidRPr="00BB4BA2" w:rsidRDefault="00C51315" w:rsidP="00C51315">
      <w:pPr>
        <w:pStyle w:val="NoSpacing"/>
        <w:ind w:firstLine="709"/>
        <w:jc w:val="both"/>
        <w:rPr>
          <w:rFonts w:ascii="Times New Roman" w:hAnsi="Times New Roman" w:cs="Times New Roman"/>
          <w:b/>
          <w:bCs/>
        </w:rPr>
      </w:pPr>
      <w:r w:rsidRPr="00BB4BA2">
        <w:rPr>
          <w:rFonts w:ascii="Times New Roman" w:hAnsi="Times New Roman" w:cs="Times New Roman"/>
          <w:b/>
          <w:bCs/>
        </w:rPr>
        <w:t xml:space="preserve">Art. 20. </w:t>
      </w:r>
      <w:proofErr w:type="spellStart"/>
      <w:r w:rsidRPr="00BB4BA2">
        <w:rPr>
          <w:rFonts w:ascii="Times New Roman" w:hAnsi="Times New Roman" w:cs="Times New Roman"/>
          <w:b/>
          <w:bCs/>
        </w:rPr>
        <w:t>Modalitatea</w:t>
      </w:r>
      <w:proofErr w:type="spellEnd"/>
      <w:r w:rsidRPr="00BB4BA2">
        <w:rPr>
          <w:rFonts w:ascii="Times New Roman" w:hAnsi="Times New Roman" w:cs="Times New Roman"/>
          <w:b/>
          <w:bCs/>
        </w:rPr>
        <w:t xml:space="preserve"> de </w:t>
      </w:r>
      <w:proofErr w:type="spellStart"/>
      <w:r w:rsidRPr="00BB4BA2">
        <w:rPr>
          <w:rFonts w:ascii="Times New Roman" w:hAnsi="Times New Roman" w:cs="Times New Roman"/>
          <w:b/>
          <w:bCs/>
        </w:rPr>
        <w:t>depunere</w:t>
      </w:r>
      <w:proofErr w:type="spellEnd"/>
      <w:r w:rsidRPr="00BB4BA2">
        <w:rPr>
          <w:rFonts w:ascii="Times New Roman" w:hAnsi="Times New Roman" w:cs="Times New Roman"/>
          <w:b/>
          <w:bCs/>
        </w:rPr>
        <w:t xml:space="preserve"> a </w:t>
      </w:r>
      <w:proofErr w:type="spellStart"/>
      <w:r w:rsidRPr="00BB4BA2">
        <w:rPr>
          <w:rFonts w:ascii="Times New Roman" w:hAnsi="Times New Roman" w:cs="Times New Roman"/>
          <w:b/>
          <w:bCs/>
        </w:rPr>
        <w:t>documentațiilor</w:t>
      </w:r>
      <w:proofErr w:type="spellEnd"/>
    </w:p>
    <w:p w14:paraId="20546462" w14:textId="77777777" w:rsidR="00C51315" w:rsidRPr="00BB4BA2" w:rsidRDefault="00C51315" w:rsidP="00C51315">
      <w:pPr>
        <w:pStyle w:val="NoSpacing"/>
        <w:ind w:firstLine="709"/>
        <w:jc w:val="both"/>
        <w:rPr>
          <w:rFonts w:ascii="Times New Roman" w:hAnsi="Times New Roman" w:cs="Times New Roman"/>
          <w:lang w:val="ro-RO"/>
        </w:rPr>
      </w:pPr>
      <w:r w:rsidRPr="00BB4BA2">
        <w:rPr>
          <w:rFonts w:ascii="Times New Roman" w:hAnsi="Times New Roman" w:cs="Times New Roman"/>
          <w:lang w:val="ro-RO"/>
        </w:rPr>
        <w:t>(1) Până la operaționalizarea Ghișeului unic național de autorizare a construcțiilor, documentațiile destinate obținerii avizelor și acordurilor prin Comisia de Acord Unic se recepționează în format digital, semnate cu semnătură electronică calificată, obținută în condițiile Ordonanței de urgență a Guvernului nr. 140/2020, aprobată prin Legea nr. 255/2020.</w:t>
      </w:r>
    </w:p>
    <w:p w14:paraId="609BBBA5" w14:textId="77777777" w:rsidR="00C51315" w:rsidRPr="00BB4BA2" w:rsidRDefault="00C51315" w:rsidP="00C51315">
      <w:pPr>
        <w:pStyle w:val="NoSpacing"/>
        <w:ind w:firstLine="709"/>
        <w:jc w:val="both"/>
        <w:rPr>
          <w:rFonts w:ascii="Times New Roman" w:hAnsi="Times New Roman" w:cs="Times New Roman"/>
          <w:lang w:val="ro-RO"/>
        </w:rPr>
      </w:pPr>
      <w:r w:rsidRPr="00BB4BA2">
        <w:rPr>
          <w:rFonts w:ascii="Times New Roman" w:hAnsi="Times New Roman" w:cs="Times New Roman"/>
          <w:lang w:val="ro-RO"/>
        </w:rPr>
        <w:t>(2) Documentațiile prevăzute la alin. (1) se transmit concomitent tuturor entităților avizatoare prin sistemele informatice ale Municipiului Câmpulung Moldovenesc sau prin intermediul poștei electronice a secretariatului Comisiei de Acord Unic.</w:t>
      </w:r>
    </w:p>
    <w:p w14:paraId="517AA40C" w14:textId="77777777" w:rsidR="00C51315" w:rsidRPr="00C51315" w:rsidRDefault="00C51315" w:rsidP="00C51315">
      <w:pPr>
        <w:pStyle w:val="NoSpacing"/>
        <w:ind w:firstLine="709"/>
        <w:jc w:val="both"/>
        <w:rPr>
          <w:rFonts w:ascii="Times New Roman" w:hAnsi="Times New Roman" w:cs="Times New Roman"/>
          <w:lang w:val="ro-RO"/>
        </w:rPr>
      </w:pPr>
      <w:r w:rsidRPr="00BB4BA2">
        <w:rPr>
          <w:rFonts w:ascii="Times New Roman" w:hAnsi="Times New Roman" w:cs="Times New Roman"/>
          <w:lang w:val="ro-RO"/>
        </w:rPr>
        <w:t>(3) Adresa de poștă electronică și, după caz, sistemul informatic utilizat în acest scop se publică pe pagina de internet a Municipiului Câmpulung Moldovenesc.</w:t>
      </w:r>
    </w:p>
    <w:p w14:paraId="489D49D0" w14:textId="77777777" w:rsidR="00C51315" w:rsidRDefault="00C51315" w:rsidP="008D4661">
      <w:pPr>
        <w:pStyle w:val="NoSpacing"/>
        <w:ind w:firstLine="709"/>
        <w:jc w:val="both"/>
        <w:rPr>
          <w:rFonts w:ascii="Times New Roman" w:hAnsi="Times New Roman" w:cs="Times New Roman"/>
          <w:b/>
          <w:bCs/>
          <w:lang w:val="ro-RO"/>
        </w:rPr>
      </w:pPr>
    </w:p>
    <w:p w14:paraId="5ACACBC8" w14:textId="4FCBCAB9"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2 – Verificarea dosarului și transmiterea</w:t>
      </w:r>
    </w:p>
    <w:p w14:paraId="26164713" w14:textId="77777777" w:rsidR="008D4661" w:rsidRPr="00AE5196" w:rsidRDefault="008D4661" w:rsidP="00C02395">
      <w:pPr>
        <w:pStyle w:val="NoSpacing"/>
        <w:jc w:val="both"/>
        <w:rPr>
          <w:rFonts w:ascii="Times New Roman" w:hAnsi="Times New Roman" w:cs="Times New Roman"/>
          <w:b/>
          <w:bCs/>
          <w:lang w:val="ro-RO"/>
        </w:rPr>
      </w:pPr>
    </w:p>
    <w:p w14:paraId="30F8A008" w14:textId="5345568D"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21. Verificarea de către secretariat</w:t>
      </w:r>
    </w:p>
    <w:p w14:paraId="4D202DB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În termen de 5 zile lucrătoare de la data înregistrării, secretariatul verifică dacă dosarul cuprinde documentațiile tehnice necesare emiterii avizelor și acordurilor care fac obiectul opțiunii.</w:t>
      </w:r>
    </w:p>
    <w:p w14:paraId="6686CB60"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Verificarea prevăzută la alin. (1) nu privește conținutul tehnic al documentațiilor și nici conformitatea soluției cu reglementările urbanistice.</w:t>
      </w:r>
    </w:p>
    <w:p w14:paraId="5C35126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Verificarea prevăzută la alin. (1) este distinctă de verificarea documentației necesare emiterii autorizației, pe care autoritatea competentă o realizează în termenul prevăzut de Cod.</w:t>
      </w:r>
    </w:p>
    <w:p w14:paraId="3111960F" w14:textId="77777777" w:rsidR="008D4661" w:rsidRPr="00AE5196" w:rsidRDefault="008D4661" w:rsidP="00C02395">
      <w:pPr>
        <w:pStyle w:val="NoSpacing"/>
        <w:jc w:val="both"/>
        <w:rPr>
          <w:rFonts w:ascii="Times New Roman" w:hAnsi="Times New Roman" w:cs="Times New Roman"/>
          <w:b/>
          <w:bCs/>
          <w:lang w:val="ro-RO"/>
        </w:rPr>
      </w:pPr>
    </w:p>
    <w:p w14:paraId="7B1065F7" w14:textId="1DF73DFB"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22. Completarea documentațiilor tehnice</w:t>
      </w:r>
    </w:p>
    <w:p w14:paraId="3F249F6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lastRenderedPageBreak/>
        <w:t>(1) În cazul în care lipsesc una sau mai multe dintre documentațiile tehnice prevăzute la art. 19 alin. (2), secretariatul notifică solicitantul, în termenul prevăzut la art. 21 alin. (1), cu privire la documentațiile care lipsesc.</w:t>
      </w:r>
    </w:p>
    <w:p w14:paraId="7B050B9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Solicitantul depune documentațiile care lipsesc în termenul prevăzut de Cod.</w:t>
      </w:r>
    </w:p>
    <w:p w14:paraId="0B9B58E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Până la completarea documentațiilor, acestea nu se transmit entităților avizatoare.</w:t>
      </w:r>
    </w:p>
    <w:p w14:paraId="61AE923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Nedepunerea documentațiilor care lipsesc, în termenul prevăzut de Cod, atrage reluarea, în întregime, a procedurilor prevăzute de Cod.</w:t>
      </w:r>
    </w:p>
    <w:p w14:paraId="012C7BA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Dacă solicitantul nu depune documentațiile care lipsesc în termenul prevăzut de Cod, procedura de avizare prin comisie se închide, iar solicitantul poate obține avizele și acordurile direct de la entitățile emitente, rămânând aplicabile dispozițiile Codului privind documentația necesară emiterii autorizației.</w:t>
      </w:r>
    </w:p>
    <w:p w14:paraId="0778327D" w14:textId="77777777" w:rsidR="008D4661" w:rsidRPr="00AE5196" w:rsidRDefault="008D4661" w:rsidP="00C02395">
      <w:pPr>
        <w:pStyle w:val="NoSpacing"/>
        <w:jc w:val="both"/>
        <w:rPr>
          <w:rFonts w:ascii="Times New Roman" w:hAnsi="Times New Roman" w:cs="Times New Roman"/>
          <w:b/>
          <w:bCs/>
          <w:lang w:val="ro-RO"/>
        </w:rPr>
      </w:pPr>
    </w:p>
    <w:p w14:paraId="2290CBE7" w14:textId="1C3DBC94"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23. Transmiterea către entitățile avizatoare</w:t>
      </w:r>
    </w:p>
    <w:p w14:paraId="27EB17A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Secretariatul transmite documentația completă, concomitent, tuturor entităților avizatoare, prin platforma digitală proprie sau prin poșta electronică, conform art. 306 lit. a) din Cod.</w:t>
      </w:r>
    </w:p>
    <w:p w14:paraId="00F7A35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Transmiterea se realizează de îndată ce se constată că dosarul este complet, în interiorul termenului prevăzut la art. 21 alin. (1).</w:t>
      </w:r>
    </w:p>
    <w:p w14:paraId="374158B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Secretariatul comunică solicitantului data transmiterii documentației către entitățile avizatoare.</w:t>
      </w:r>
    </w:p>
    <w:p w14:paraId="0B19CCE7" w14:textId="77777777" w:rsidR="008D4661" w:rsidRPr="00AE5196" w:rsidRDefault="008D4661" w:rsidP="00C02395">
      <w:pPr>
        <w:pStyle w:val="NoSpacing"/>
        <w:jc w:val="both"/>
        <w:rPr>
          <w:rFonts w:ascii="Times New Roman" w:hAnsi="Times New Roman" w:cs="Times New Roman"/>
          <w:b/>
          <w:bCs/>
          <w:lang w:val="ro-RO"/>
        </w:rPr>
      </w:pPr>
    </w:p>
    <w:p w14:paraId="60F55775" w14:textId="2935AC25"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3 – Analiza documentației și emiterea avizelor</w:t>
      </w:r>
    </w:p>
    <w:p w14:paraId="7A601424" w14:textId="77777777" w:rsidR="008D4661" w:rsidRPr="00AE5196" w:rsidRDefault="008D4661" w:rsidP="00C02395">
      <w:pPr>
        <w:pStyle w:val="NoSpacing"/>
        <w:jc w:val="both"/>
        <w:rPr>
          <w:rFonts w:ascii="Times New Roman" w:hAnsi="Times New Roman" w:cs="Times New Roman"/>
          <w:b/>
          <w:bCs/>
          <w:lang w:val="ro-RO"/>
        </w:rPr>
      </w:pPr>
    </w:p>
    <w:p w14:paraId="3F291193" w14:textId="77D67C0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24. Analiza de către entitățile avizatoare</w:t>
      </w:r>
    </w:p>
    <w:p w14:paraId="259407B9"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Fiecare entitate avizatoare analizează documentația prin prisma legislației specifice domeniului său, în vederea emiterii avizului sau acordului al cărui emitent este.</w:t>
      </w:r>
    </w:p>
    <w:p w14:paraId="3AF91D72"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Analiza nu are caracter colectiv. Fiecare entitate rămâne emitentul propriului aviz și răspunde pentru conținutul acestuia.</w:t>
      </w:r>
    </w:p>
    <w:p w14:paraId="1C373E0F" w14:textId="77777777" w:rsidR="008D4661" w:rsidRPr="00AE5196" w:rsidRDefault="008D4661" w:rsidP="00C02395">
      <w:pPr>
        <w:pStyle w:val="NoSpacing"/>
        <w:jc w:val="both"/>
        <w:rPr>
          <w:rFonts w:ascii="Times New Roman" w:hAnsi="Times New Roman" w:cs="Times New Roman"/>
          <w:b/>
          <w:bCs/>
          <w:lang w:val="ro-RO"/>
        </w:rPr>
      </w:pPr>
    </w:p>
    <w:p w14:paraId="01EB8512" w14:textId="52F1AAEE"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25. Verificarea documentației specifice de către entitățile avizatoare</w:t>
      </w:r>
    </w:p>
    <w:p w14:paraId="435CB12C"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În cazul în care documentația tehnică specifică avizului pe care îl emite necesită completări, entitatea avizatoare notifică solicitantul o singură dată, în cel mult 5 zile lucrătoare de la primirea documentației.</w:t>
      </w:r>
    </w:p>
    <w:p w14:paraId="5605B037"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Notificarea prevăzută la alin. (1) privește exclusiv piesele care lipsesc din documentația tehnică, raportat la conținutul-cadru stabilit de entitatea avizatoare. Observațiile care privesc soluția propusă se formulează potrivit art. 28 din prezentul regulament.</w:t>
      </w:r>
    </w:p>
    <w:p w14:paraId="5E53185B" w14:textId="77777777" w:rsidR="008D4661" w:rsidRPr="00AE5196" w:rsidRDefault="008D4661" w:rsidP="00C02395">
      <w:pPr>
        <w:pStyle w:val="NoSpacing"/>
        <w:jc w:val="both"/>
        <w:rPr>
          <w:rFonts w:ascii="Times New Roman" w:hAnsi="Times New Roman" w:cs="Times New Roman"/>
          <w:b/>
          <w:bCs/>
          <w:lang w:val="ro-RO"/>
        </w:rPr>
      </w:pPr>
    </w:p>
    <w:p w14:paraId="3346068C" w14:textId="0E5497E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26. Verificarea conformității urbanistice</w:t>
      </w:r>
    </w:p>
    <w:p w14:paraId="2075F72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Structura de specialitate condusă de arhitectul-șef verifică dacă documentația respectă cerințele urbanistice și comunică rezultatul secretariatului, în termenul prevăzut de Cod.</w:t>
      </w:r>
    </w:p>
    <w:p w14:paraId="6897B29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Verificarea prevăzută la alin. (1) nu constituie unul dintre avizele prevăzute la art. 15 din prezentul regulament și nu face parte din acordul unic.</w:t>
      </w:r>
    </w:p>
    <w:p w14:paraId="1EAC1F4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În cazul în care documentația este neconformă din punct de vedere al cerințelor urbanistice, procedura de avizare se reia, potrivit Codului.</w:t>
      </w:r>
    </w:p>
    <w:p w14:paraId="4C37E1D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Secretariatul comunică neconformitatea solicitantului și entităților avizatoare, iar analiza documentației este suspendată.</w:t>
      </w:r>
    </w:p>
    <w:p w14:paraId="16E0F90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Procedura se reia la depunerea documentației modificate. Avizele și acordurile emise anterior își păstrează valabilitatea dacă nu intervin elemente noi și nu se modifică soluțiile avizate.</w:t>
      </w:r>
    </w:p>
    <w:p w14:paraId="23E3A236" w14:textId="77777777" w:rsidR="008D4661" w:rsidRPr="00AE5196" w:rsidRDefault="008D4661" w:rsidP="00C02395">
      <w:pPr>
        <w:pStyle w:val="NoSpacing"/>
        <w:jc w:val="both"/>
        <w:rPr>
          <w:rFonts w:ascii="Times New Roman" w:hAnsi="Times New Roman" w:cs="Times New Roman"/>
          <w:b/>
          <w:bCs/>
          <w:lang w:val="ro-RO"/>
        </w:rPr>
      </w:pPr>
    </w:p>
    <w:p w14:paraId="4FBDA921" w14:textId="7383D733"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27. Termenul de emitere a avizelor</w:t>
      </w:r>
    </w:p>
    <w:p w14:paraId="3A0E23F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Entitățile avizatoare emit avizele și acordurile în termen de 30 de zile calendaristice de la depunerea documentației complete și corecte și le înaintează secretariatului comisiei.</w:t>
      </w:r>
    </w:p>
    <w:p w14:paraId="4B859CE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Termenul prevăzut la alin. (1) curge de la data înregistrării documentației, dacă aceasta este completă la depunere, respectiv de la data depunerii documentațiilor solicitate potrivit art. 22 din prezentul regulament.</w:t>
      </w:r>
    </w:p>
    <w:p w14:paraId="21C3F674" w14:textId="77777777" w:rsidR="008D4661" w:rsidRPr="00AE5196" w:rsidRDefault="008D4661" w:rsidP="00C02395">
      <w:pPr>
        <w:pStyle w:val="NoSpacing"/>
        <w:jc w:val="both"/>
        <w:rPr>
          <w:rFonts w:ascii="Times New Roman" w:hAnsi="Times New Roman" w:cs="Times New Roman"/>
          <w:b/>
          <w:bCs/>
          <w:lang w:val="ro-RO"/>
        </w:rPr>
      </w:pPr>
    </w:p>
    <w:p w14:paraId="5FE24222" w14:textId="356FEC2B"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28. Solicitarea de clarificări, completări sau modificări și corelarea condițiilor tehnice</w:t>
      </w:r>
    </w:p>
    <w:p w14:paraId="060FECD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Entitatea avizatoare poate solicita revizuirea sau completarea documentației o singură dată, motivând temeinic din punct de vedere științific, tehnic sau juridic, în interiorul termenului prevăzut la art. 27 alin. (1).</w:t>
      </w:r>
    </w:p>
    <w:p w14:paraId="2BFEC44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Solicitarea se transmite concomitent solicitantului și secretariatului, entitatea avizatoare care a primit documentația fiind în vederea validării modificării propuse.</w:t>
      </w:r>
    </w:p>
    <w:p w14:paraId="67BDE55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Data solicitării este data înregistrării acesteia la secretariat. Consultarea prevăzută la alin. (4) nu afectează îndeplinirea termenului prevăzut la alin. (1) de către entitatea avizatoare care a formulat solicitarea.</w:t>
      </w:r>
    </w:p>
    <w:p w14:paraId="7B14F26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Entitățile avizatoare comunică secretariatului, în termen de 3 zile lucrătoare de la primire, dacă solicitarea influențează condițiile tehnice impuse prin propriile lor avize. Lipsa unui răspuns în acest termen valorează lipsă de obiecții.</w:t>
      </w:r>
    </w:p>
    <w:p w14:paraId="6DA36C0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În cazul în care nicio entitate avizatoare nu semnalează influențe, secretariatul transmite solicitantului avizatorului solicitarea entității avizatoare.</w:t>
      </w:r>
    </w:p>
    <w:p w14:paraId="3173F487"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(6) În cazul în care cel puțin o entitate avizatoare semnalează că solicitarea îi influențează condițiile tehnice, arhitectul-șef convoacă o reuniune de lucru a comisiei. Comisia analizează solicitarea și modul în care aceasta influențează condițiile tehnice impuse prin alte avize și conduce la modificarea soluției, iar rezultatul analizei se comunică atât solicitantului, cât și entităților avizatoare ale căror condiții tehnice sunt influențate.</w:t>
      </w:r>
    </w:p>
    <w:p w14:paraId="388A5C1E" w14:textId="77777777" w:rsidR="008D4661" w:rsidRPr="00AE5196" w:rsidRDefault="008D4661" w:rsidP="00C02395">
      <w:pPr>
        <w:pStyle w:val="NoSpacing"/>
        <w:jc w:val="both"/>
        <w:rPr>
          <w:rFonts w:ascii="Times New Roman" w:hAnsi="Times New Roman" w:cs="Times New Roman"/>
          <w:b/>
          <w:bCs/>
          <w:lang w:val="ro-RO"/>
        </w:rPr>
      </w:pPr>
    </w:p>
    <w:p w14:paraId="4878AA7F" w14:textId="165AE831"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29. Răspunsul solicitantului și emiterea avizului</w:t>
      </w:r>
    </w:p>
    <w:p w14:paraId="5831A09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Solicitantul transmite direct entității emitente, în cel mult 60 de zile de la data primirii solicitării, răspunsul la solicitarea de clarificări, completare sau modificare, respectiv documentația revizuită, răspunsul la clarificări sau justificarea nepreluării observațiilor.</w:t>
      </w:r>
    </w:p>
    <w:p w14:paraId="02EB255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Depășirea termenului prevăzut la alin. (1) atrage reluarea procedurii de avizare, iar documentația se restituie solicitantului, la cerere.</w:t>
      </w:r>
    </w:p>
    <w:p w14:paraId="12034116"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Solicitantul transmite secretariatului, spre știință, o copie a răspunsului, exclusiv în vederea urmăririi termenelor.</w:t>
      </w:r>
    </w:p>
    <w:p w14:paraId="21E4A65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Răspunsul se analizează de structura de specialitate a entității emitente și nu se mai supune unei noi analize în comisie.</w:t>
      </w:r>
    </w:p>
    <w:p w14:paraId="5BCEFF3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În termen de 15 zile de la depunerea răspunsului, entitatea emitentă eliberează avizul sau respinge documentația, cu justificare temeinică din punct de vedere tehnic, științific și juridic.</w:t>
      </w:r>
    </w:p>
    <w:p w14:paraId="580C7747" w14:textId="77777777" w:rsidR="008D4661" w:rsidRPr="00AE5196" w:rsidRDefault="008D4661" w:rsidP="00C02395">
      <w:pPr>
        <w:pStyle w:val="NoSpacing"/>
        <w:jc w:val="both"/>
        <w:rPr>
          <w:rFonts w:ascii="Times New Roman" w:hAnsi="Times New Roman" w:cs="Times New Roman"/>
          <w:b/>
          <w:bCs/>
          <w:lang w:val="ro-RO"/>
        </w:rPr>
      </w:pPr>
    </w:p>
    <w:p w14:paraId="2F2110F5" w14:textId="695AB631"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4 – Avizarea tacită</w:t>
      </w:r>
    </w:p>
    <w:p w14:paraId="0D27F8CE" w14:textId="77777777" w:rsidR="008D4661" w:rsidRPr="00AE5196" w:rsidRDefault="008D4661" w:rsidP="00C02395">
      <w:pPr>
        <w:pStyle w:val="NoSpacing"/>
        <w:jc w:val="both"/>
        <w:rPr>
          <w:rFonts w:ascii="Times New Roman" w:hAnsi="Times New Roman" w:cs="Times New Roman"/>
          <w:b/>
          <w:bCs/>
          <w:lang w:val="ro-RO"/>
        </w:rPr>
      </w:pPr>
    </w:p>
    <w:p w14:paraId="22946125" w14:textId="7148B3D5"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30. Acordarea tacită a avizelor</w:t>
      </w:r>
    </w:p>
    <w:p w14:paraId="315F8FA0"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În cazul în care entitatea avizatoare nu emite avizul, nu solicită clarificări, completări sau modificări ori nu respinge motivat documentația în termenele prevăzute de Cod, documentația se consideră completă, iar avizul se consideră acordat.</w:t>
      </w:r>
    </w:p>
    <w:p w14:paraId="3A15B60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Avizele eliberate după invocarea de către solicitant a acordării tacite nu produc efecte juridice.</w:t>
      </w:r>
    </w:p>
    <w:p w14:paraId="6DF520A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Prevederile alin. (1) nu se aplică documentațiilor depuse spre avizare la instituțiile din sistemul național de apărare, ordine publică și securitate națională. Avizele acestora nu pot fi considerate emise prin avizare tacită.</w:t>
      </w:r>
    </w:p>
    <w:p w14:paraId="6FF1A48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În situația acordării tacite, procedura de autorizare continuă pe baza dovezii depunerii documentației și a declarației pe propria răspundere a solicitantului, în condițiile prevăzute de Cod.</w:t>
      </w:r>
    </w:p>
    <w:p w14:paraId="2CDEBE81" w14:textId="77777777" w:rsidR="008D4661" w:rsidRPr="00AE5196" w:rsidRDefault="008D4661" w:rsidP="00C02395">
      <w:pPr>
        <w:pStyle w:val="NoSpacing"/>
        <w:jc w:val="both"/>
        <w:rPr>
          <w:rFonts w:ascii="Times New Roman" w:hAnsi="Times New Roman" w:cs="Times New Roman"/>
          <w:b/>
          <w:bCs/>
          <w:lang w:val="ro-RO"/>
        </w:rPr>
      </w:pPr>
    </w:p>
    <w:p w14:paraId="244148AD" w14:textId="3E49B62D"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5 – Emiterea acordului unic</w:t>
      </w:r>
    </w:p>
    <w:p w14:paraId="2B8AF26D" w14:textId="77777777" w:rsidR="008D4661" w:rsidRPr="00AE5196" w:rsidRDefault="008D4661" w:rsidP="008D4661">
      <w:pPr>
        <w:pStyle w:val="NoSpacing"/>
        <w:ind w:firstLine="720"/>
        <w:jc w:val="both"/>
        <w:rPr>
          <w:rFonts w:ascii="Times New Roman" w:hAnsi="Times New Roman" w:cs="Times New Roman"/>
          <w:b/>
          <w:bCs/>
          <w:lang w:val="ro-RO"/>
        </w:rPr>
      </w:pPr>
    </w:p>
    <w:p w14:paraId="778DDDE6" w14:textId="783F32C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31. Emiterea</w:t>
      </w:r>
    </w:p>
    <w:p w14:paraId="1886C49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După emiterea tuturor avizelor și acordurilor care fac obiectul opțiunii, comisia emite acordul unic.</w:t>
      </w:r>
    </w:p>
    <w:p w14:paraId="05303DB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lastRenderedPageBreak/>
        <w:t>(2) Acordul unic se emite după achitarea de către solicitant a taxelor și tarifelor stabilite de emitenții avizelor și acordurilor.</w:t>
      </w:r>
    </w:p>
    <w:p w14:paraId="26BBF75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 xml:space="preserve">(3) Cuantumurile taxelor și tarifelor se stabilesc de fiecare entitate avizatoare, potrivit reglementărilor specifice domeniului său, și se publică potrivit prezentului regulament. Solicitantul le achită prin intermediul </w:t>
      </w:r>
      <w:hyperlink r:id="rId5" w:history="1">
        <w:r w:rsidRPr="00C02395">
          <w:rPr>
            <w:rStyle w:val="Hyperlink"/>
            <w:rFonts w:ascii="Times New Roman" w:hAnsi="Times New Roman" w:cs="Times New Roman"/>
            <w:lang w:val="ro-RO"/>
          </w:rPr>
          <w:t>www.ghiseul.ro</w:t>
        </w:r>
      </w:hyperlink>
      <w:r w:rsidRPr="00C02395">
        <w:rPr>
          <w:rFonts w:ascii="Times New Roman" w:hAnsi="Times New Roman" w:cs="Times New Roman"/>
          <w:lang w:val="ro-RO"/>
        </w:rPr>
        <w:t xml:space="preserve"> sau al ghișeului public, sumele fiind virate emitenților potrivit Codului.</w:t>
      </w:r>
    </w:p>
    <w:p w14:paraId="140D5D8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Documentația pentru lucrări publice, atât pentru construcții noi, cât și pentru intervenții la construcții existente, se analizează și se avizează fără perceperea de taxe sau tarife de analiză ori de consultanță, în condițiile Codului.</w:t>
      </w:r>
    </w:p>
    <w:p w14:paraId="5FC9434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Acordul unic cuprinde datele de identificare ale solicitantului și ale imobilului, numărul și data certificatului de urbanism, lista avizelor și acordurilor consolidate, numărul și data fiecăruia, condițiile tehnice impuse prin acestea și mențiunea avizelor considerate acordate tacit.</w:t>
      </w:r>
    </w:p>
    <w:p w14:paraId="4727E39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(6) Acordul unic se întocmește de către secretariatul comisiei și se semnează de către arhitectul-șef.</w:t>
      </w:r>
    </w:p>
    <w:p w14:paraId="605248E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(7) Acordul unic se comunică solicitantului.</w:t>
      </w:r>
    </w:p>
    <w:p w14:paraId="584EAE3C" w14:textId="77777777" w:rsidR="008D4661" w:rsidRPr="00AE5196" w:rsidRDefault="008D4661" w:rsidP="00C02395">
      <w:pPr>
        <w:pStyle w:val="NoSpacing"/>
        <w:jc w:val="both"/>
        <w:rPr>
          <w:rFonts w:ascii="Times New Roman" w:hAnsi="Times New Roman" w:cs="Times New Roman"/>
          <w:b/>
          <w:bCs/>
          <w:lang w:val="ro-RO"/>
        </w:rPr>
      </w:pPr>
    </w:p>
    <w:p w14:paraId="4FC2CEB5" w14:textId="23323602"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32. Respingerea documentației de către o entitate avizatoare</w:t>
      </w:r>
    </w:p>
    <w:p w14:paraId="7F80CFF7"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În cazul în care o entitate avizatoare respinge documentația, acordul unic nu se emite.</w:t>
      </w:r>
    </w:p>
    <w:p w14:paraId="0BB72B3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Secretariatul comunică solicitantului actul de respingere, împreună cu avizele și acordurile emise până la acel moment, și închide procedura de avizare.</w:t>
      </w:r>
    </w:p>
    <w:p w14:paraId="0D02D4C0"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Solicitantul poate relua procedura pe baza unei documentații modificate, în condițiile art. 18, sau poate obține avizele și acordurile direct de la entitățile emitente.</w:t>
      </w:r>
    </w:p>
    <w:p w14:paraId="7203AC4D" w14:textId="77777777" w:rsidR="008D4661" w:rsidRPr="00AE5196" w:rsidRDefault="008D4661" w:rsidP="00C02395">
      <w:pPr>
        <w:pStyle w:val="NoSpacing"/>
        <w:jc w:val="both"/>
        <w:rPr>
          <w:rFonts w:ascii="Times New Roman" w:hAnsi="Times New Roman" w:cs="Times New Roman"/>
          <w:b/>
          <w:bCs/>
          <w:lang w:val="ro-RO"/>
        </w:rPr>
      </w:pPr>
    </w:p>
    <w:p w14:paraId="40A87A74" w14:textId="5D7F26E3"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33. Efectele acordului unic</w:t>
      </w:r>
    </w:p>
    <w:p w14:paraId="1A6E908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Condițiile impuse prin acordul unic sunt obligatorii la elaborarea proiectului pentru autorizarea construirii și a proiectului tehnic de execuție.</w:t>
      </w:r>
    </w:p>
    <w:p w14:paraId="1EAB6376"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Termenul de 30 de zile calendaristice pentru emiterea autorizației de construire curge de la data emiterii acordului unic, conform art. 273 alin. (3) din Cod.</w:t>
      </w:r>
    </w:p>
    <w:p w14:paraId="3013663B"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Autoritatea competentă poate respinge emiterea autorizației sau poate condiționa emiterea acesteia de modificarea soluției propuse și refacerea proiectului, în cazul în care soluția nu respectă prevederile acordului unic.</w:t>
      </w:r>
    </w:p>
    <w:p w14:paraId="251E6C45" w14:textId="77777777" w:rsidR="008D4661" w:rsidRPr="00AE5196" w:rsidRDefault="008D4661" w:rsidP="00C02395">
      <w:pPr>
        <w:pStyle w:val="NoSpacing"/>
        <w:jc w:val="both"/>
        <w:rPr>
          <w:rFonts w:ascii="Times New Roman" w:hAnsi="Times New Roman" w:cs="Times New Roman"/>
          <w:lang w:val="ro-RO"/>
        </w:rPr>
      </w:pPr>
    </w:p>
    <w:p w14:paraId="55F2D029" w14:textId="0CF4302A"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VI – </w:t>
      </w:r>
      <w:r w:rsidR="008D4661" w:rsidRPr="00AE5196">
        <w:rPr>
          <w:rFonts w:ascii="Times New Roman" w:hAnsi="Times New Roman" w:cs="Times New Roman"/>
          <w:b/>
          <w:bCs/>
          <w:lang w:val="ro-RO"/>
        </w:rPr>
        <w:t>FUNCȚIONAREA COMISIEI</w:t>
      </w:r>
    </w:p>
    <w:p w14:paraId="03F5EA9B" w14:textId="77777777" w:rsidR="008D4661" w:rsidRPr="00AE5196" w:rsidRDefault="008D4661" w:rsidP="00C02395">
      <w:pPr>
        <w:pStyle w:val="NoSpacing"/>
        <w:jc w:val="both"/>
        <w:rPr>
          <w:rFonts w:ascii="Times New Roman" w:hAnsi="Times New Roman" w:cs="Times New Roman"/>
          <w:b/>
          <w:bCs/>
          <w:lang w:val="ro-RO"/>
        </w:rPr>
      </w:pPr>
    </w:p>
    <w:p w14:paraId="5F289D45" w14:textId="0EE861A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34. Formatul de lucru</w:t>
      </w:r>
    </w:p>
    <w:p w14:paraId="34263AE1"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Comisia lucrează, de regulă, în mediul online, prin analizarea documentațiilor în format digital.</w:t>
      </w:r>
    </w:p>
    <w:p w14:paraId="39ADA946"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În situațiile în care se impune, comisia se întrunește în reuniuni de lucru la sediul Municipiului Câmpulung Moldovenesc.</w:t>
      </w:r>
    </w:p>
    <w:p w14:paraId="0B0371CB" w14:textId="77777777" w:rsidR="008D4661" w:rsidRPr="00AE5196" w:rsidRDefault="008D4661" w:rsidP="00C02395">
      <w:pPr>
        <w:pStyle w:val="NoSpacing"/>
        <w:jc w:val="both"/>
        <w:rPr>
          <w:rFonts w:ascii="Times New Roman" w:hAnsi="Times New Roman" w:cs="Times New Roman"/>
          <w:b/>
          <w:bCs/>
          <w:lang w:val="ro-RO"/>
        </w:rPr>
      </w:pPr>
    </w:p>
    <w:p w14:paraId="5643AC9C" w14:textId="0C35E79F"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35. Reuniunile de lucru</w:t>
      </w:r>
    </w:p>
    <w:p w14:paraId="7D41AFC4"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Reuniunea de lucru se convoacă de arhitectul-șef în cazul prevăzut la art. 28 alin. (6).</w:t>
      </w:r>
    </w:p>
    <w:p w14:paraId="5C00DCE6"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Convocarea indică documentația analizată, solicitarea de clarificare, completare sau modificare care face obiectul analizei și entitățile avizatoare care au semnalat influența asupra condițiilor tehnice impuse prin avizele lor.</w:t>
      </w:r>
    </w:p>
    <w:p w14:paraId="28275692"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(3) La reuniune participă reprezentanții entității avizatoare care a formulat solicitarea și ai entităților care au semnalat influențe. Ceilalți membri ai comisiei pot participa.</w:t>
      </w:r>
    </w:p>
    <w:p w14:paraId="0830F1EA"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(4) Reuniunea se poate desfășura și prin mijloace electronice de comunicare la distanță.</w:t>
      </w:r>
    </w:p>
    <w:p w14:paraId="5DBCCC6C" w14:textId="77777777" w:rsidR="008D4661" w:rsidRPr="00AE5196" w:rsidRDefault="008D4661" w:rsidP="00C02395">
      <w:pPr>
        <w:pStyle w:val="NoSpacing"/>
        <w:jc w:val="both"/>
        <w:rPr>
          <w:rFonts w:ascii="Times New Roman" w:hAnsi="Times New Roman" w:cs="Times New Roman"/>
          <w:b/>
          <w:bCs/>
          <w:lang w:val="ro-RO"/>
        </w:rPr>
      </w:pPr>
    </w:p>
    <w:p w14:paraId="58BD4D70" w14:textId="1E31209C"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36. Consemnarea rezultatului</w:t>
      </w:r>
    </w:p>
    <w:p w14:paraId="71509AB3"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Rezultatul analizei se consemnează într-un proces-verbal, semnat de participanți.</w:t>
      </w:r>
    </w:p>
    <w:p w14:paraId="3C4BBD23"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Procesul-verbal cuprinde solicitarea analizată, punctele de vedere exprimate de participanți și concluzia privind influența solicitării asupra condițiilor tehnice impuse prin alte avize și asupra soluției.</w:t>
      </w:r>
    </w:p>
    <w:p w14:paraId="40A3C826"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(3) Rezultatul analizei se comunică în condițiile art. 28 alin. (5).</w:t>
      </w:r>
    </w:p>
    <w:p w14:paraId="77761148" w14:textId="77777777" w:rsidR="008D4661" w:rsidRPr="00AE5196" w:rsidRDefault="008D4661" w:rsidP="00C02395">
      <w:pPr>
        <w:pStyle w:val="NoSpacing"/>
        <w:jc w:val="both"/>
        <w:rPr>
          <w:rFonts w:ascii="Times New Roman" w:hAnsi="Times New Roman" w:cs="Times New Roman"/>
          <w:b/>
          <w:bCs/>
          <w:lang w:val="ro-RO"/>
        </w:rPr>
      </w:pPr>
    </w:p>
    <w:p w14:paraId="1373C1BF" w14:textId="1F2F3F47"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VII – </w:t>
      </w:r>
      <w:r w:rsidR="008D4661" w:rsidRPr="00AE5196">
        <w:rPr>
          <w:rFonts w:ascii="Times New Roman" w:hAnsi="Times New Roman" w:cs="Times New Roman"/>
          <w:b/>
          <w:bCs/>
          <w:lang w:val="ro-RO"/>
        </w:rPr>
        <w:t>TRANSMITEREA DOCUMENTELOR ȘI EVIDENȚA ACORDURILOR UNICE</w:t>
      </w:r>
    </w:p>
    <w:p w14:paraId="376A4DF0" w14:textId="77777777" w:rsidR="002257F8" w:rsidRPr="00AE5196" w:rsidRDefault="002257F8" w:rsidP="008D4661">
      <w:pPr>
        <w:pStyle w:val="NoSpacing"/>
        <w:ind w:firstLine="720"/>
        <w:jc w:val="both"/>
        <w:rPr>
          <w:rFonts w:ascii="Times New Roman" w:hAnsi="Times New Roman" w:cs="Times New Roman"/>
          <w:b/>
          <w:bCs/>
          <w:lang w:val="ro-RO"/>
        </w:rPr>
      </w:pPr>
    </w:p>
    <w:p w14:paraId="5ADC8537" w14:textId="1C6DB29F"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37. Regimul tranzitoriu</w:t>
      </w:r>
    </w:p>
    <w:p w14:paraId="3EDA1A46" w14:textId="020FBAFA" w:rsidR="00C51315" w:rsidRPr="00BB4BA2" w:rsidRDefault="00C51315" w:rsidP="00C51315">
      <w:pPr>
        <w:pStyle w:val="NoSpacing"/>
        <w:numPr>
          <w:ilvl w:val="0"/>
          <w:numId w:val="7"/>
        </w:numPr>
        <w:ind w:left="0" w:firstLine="720"/>
        <w:jc w:val="both"/>
        <w:rPr>
          <w:rFonts w:ascii="Times New Roman" w:hAnsi="Times New Roman" w:cs="Times New Roman"/>
          <w:lang w:val="ro-RO"/>
        </w:rPr>
      </w:pPr>
      <w:proofErr w:type="spellStart"/>
      <w:r w:rsidRPr="00BB4BA2">
        <w:rPr>
          <w:rFonts w:ascii="Times New Roman" w:hAnsi="Times New Roman" w:cs="Times New Roman"/>
        </w:rPr>
        <w:t>Până</w:t>
      </w:r>
      <w:proofErr w:type="spellEnd"/>
      <w:r w:rsidRPr="00BB4BA2">
        <w:rPr>
          <w:rFonts w:ascii="Times New Roman" w:hAnsi="Times New Roman" w:cs="Times New Roman"/>
        </w:rPr>
        <w:t xml:space="preserve"> la </w:t>
      </w:r>
      <w:proofErr w:type="spellStart"/>
      <w:r w:rsidRPr="00BB4BA2">
        <w:rPr>
          <w:rFonts w:ascii="Times New Roman" w:hAnsi="Times New Roman" w:cs="Times New Roman"/>
        </w:rPr>
        <w:t>operaționalizarea</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Ghișeului</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unic</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național</w:t>
      </w:r>
      <w:proofErr w:type="spellEnd"/>
      <w:r w:rsidRPr="00BB4BA2">
        <w:rPr>
          <w:rFonts w:ascii="Times New Roman" w:hAnsi="Times New Roman" w:cs="Times New Roman"/>
        </w:rPr>
        <w:t xml:space="preserve"> de </w:t>
      </w:r>
      <w:proofErr w:type="spellStart"/>
      <w:r w:rsidRPr="00BB4BA2">
        <w:rPr>
          <w:rFonts w:ascii="Times New Roman" w:hAnsi="Times New Roman" w:cs="Times New Roman"/>
        </w:rPr>
        <w:t>autorizare</w:t>
      </w:r>
      <w:proofErr w:type="spellEnd"/>
      <w:r w:rsidRPr="00BB4BA2">
        <w:rPr>
          <w:rFonts w:ascii="Times New Roman" w:hAnsi="Times New Roman" w:cs="Times New Roman"/>
        </w:rPr>
        <w:t xml:space="preserve"> a </w:t>
      </w:r>
      <w:proofErr w:type="spellStart"/>
      <w:r w:rsidRPr="00BB4BA2">
        <w:rPr>
          <w:rFonts w:ascii="Times New Roman" w:hAnsi="Times New Roman" w:cs="Times New Roman"/>
        </w:rPr>
        <w:t>construcțiilor</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documentațiile</w:t>
      </w:r>
      <w:proofErr w:type="spellEnd"/>
      <w:r w:rsidRPr="00BB4BA2">
        <w:rPr>
          <w:rFonts w:ascii="Times New Roman" w:hAnsi="Times New Roman" w:cs="Times New Roman"/>
        </w:rPr>
        <w:t xml:space="preserve"> se </w:t>
      </w:r>
      <w:proofErr w:type="spellStart"/>
      <w:r w:rsidRPr="00BB4BA2">
        <w:rPr>
          <w:rFonts w:ascii="Times New Roman" w:hAnsi="Times New Roman" w:cs="Times New Roman"/>
        </w:rPr>
        <w:t>recepționează</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și</w:t>
      </w:r>
      <w:proofErr w:type="spellEnd"/>
      <w:r w:rsidRPr="00BB4BA2">
        <w:rPr>
          <w:rFonts w:ascii="Times New Roman" w:hAnsi="Times New Roman" w:cs="Times New Roman"/>
        </w:rPr>
        <w:t xml:space="preserve"> se transmit </w:t>
      </w:r>
      <w:proofErr w:type="spellStart"/>
      <w:r w:rsidRPr="00BB4BA2">
        <w:rPr>
          <w:rFonts w:ascii="Times New Roman" w:hAnsi="Times New Roman" w:cs="Times New Roman"/>
        </w:rPr>
        <w:t>entităților</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avizatoare</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în</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condițiile</w:t>
      </w:r>
      <w:proofErr w:type="spellEnd"/>
      <w:r w:rsidRPr="00BB4BA2">
        <w:rPr>
          <w:rFonts w:ascii="Times New Roman" w:hAnsi="Times New Roman" w:cs="Times New Roman"/>
        </w:rPr>
        <w:t xml:space="preserve"> art. 20 din </w:t>
      </w:r>
      <w:proofErr w:type="spellStart"/>
      <w:r w:rsidRPr="00BB4BA2">
        <w:rPr>
          <w:rFonts w:ascii="Times New Roman" w:hAnsi="Times New Roman" w:cs="Times New Roman"/>
        </w:rPr>
        <w:t>prezentul</w:t>
      </w:r>
      <w:proofErr w:type="spellEnd"/>
      <w:r w:rsidRPr="00BB4BA2">
        <w:rPr>
          <w:rFonts w:ascii="Times New Roman" w:hAnsi="Times New Roman" w:cs="Times New Roman"/>
        </w:rPr>
        <w:t xml:space="preserve"> </w:t>
      </w:r>
      <w:proofErr w:type="spellStart"/>
      <w:r w:rsidRPr="00BB4BA2">
        <w:rPr>
          <w:rFonts w:ascii="Times New Roman" w:hAnsi="Times New Roman" w:cs="Times New Roman"/>
        </w:rPr>
        <w:t>regulament</w:t>
      </w:r>
      <w:proofErr w:type="spellEnd"/>
      <w:r w:rsidRPr="00BB4BA2">
        <w:rPr>
          <w:rFonts w:ascii="Times New Roman" w:hAnsi="Times New Roman" w:cs="Times New Roman"/>
        </w:rPr>
        <w:t>.</w:t>
      </w:r>
    </w:p>
    <w:p w14:paraId="76C56D3B"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De la data la care utilizarea Ghișeului unic național de autorizare a construcțiilor devine obligatorie, depunerea documentațiilor, transmiterea acestora către entitățile avizatoare și comunicarea actelor emise se realizează prin intermediul acestuia, fără modificarea prezentului regulament.</w:t>
      </w:r>
    </w:p>
    <w:p w14:paraId="4BA0B200" w14:textId="77777777" w:rsidR="008D4661" w:rsidRPr="00AE5196" w:rsidRDefault="008D4661" w:rsidP="00C02395">
      <w:pPr>
        <w:pStyle w:val="NoSpacing"/>
        <w:jc w:val="both"/>
        <w:rPr>
          <w:rFonts w:ascii="Times New Roman" w:hAnsi="Times New Roman" w:cs="Times New Roman"/>
          <w:b/>
          <w:bCs/>
          <w:lang w:val="ro-RO"/>
        </w:rPr>
      </w:pPr>
    </w:p>
    <w:p w14:paraId="0EFC5CB5" w14:textId="729B51DE"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38. Registrul acordurilor unice emise</w:t>
      </w:r>
    </w:p>
    <w:p w14:paraId="027D515E"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Secretariatul ține, în format digital, registrul acordurilor unice emise, conform art. 315 alin. (1) lit. b) din Cod.</w:t>
      </w:r>
    </w:p>
    <w:p w14:paraId="1CA72CD0"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Registrul actualizat se comunică, în prima decadă a fiecărei luni, pentru luna anterioară, Inspectoratului Județean în Construcții Suceava și structurii specializate în domeniul amenajării teritoriului și urbanismului de la nivelul județului Suceava, în condițiile Codului.</w:t>
      </w:r>
    </w:p>
    <w:p w14:paraId="2A83D6B1" w14:textId="77777777" w:rsidR="008D4661" w:rsidRPr="00AE5196" w:rsidRDefault="008D4661" w:rsidP="00C02395">
      <w:pPr>
        <w:pStyle w:val="NoSpacing"/>
        <w:jc w:val="both"/>
        <w:rPr>
          <w:rFonts w:ascii="Times New Roman" w:hAnsi="Times New Roman" w:cs="Times New Roman"/>
          <w:b/>
          <w:bCs/>
          <w:lang w:val="ro-RO"/>
        </w:rPr>
      </w:pPr>
    </w:p>
    <w:p w14:paraId="3BCA77D3" w14:textId="2EE2369E"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VIII – </w:t>
      </w:r>
      <w:r w:rsidR="008D4661" w:rsidRPr="00AE5196">
        <w:rPr>
          <w:rFonts w:ascii="Times New Roman" w:hAnsi="Times New Roman" w:cs="Times New Roman"/>
          <w:b/>
          <w:bCs/>
          <w:lang w:val="ro-RO"/>
        </w:rPr>
        <w:t>DISPOZIȚII TRANZITORII ȘI FINALE</w:t>
      </w:r>
    </w:p>
    <w:p w14:paraId="7BD749BF" w14:textId="77777777" w:rsidR="008D4661" w:rsidRPr="00AE5196" w:rsidRDefault="008D4661" w:rsidP="00C02395">
      <w:pPr>
        <w:pStyle w:val="NoSpacing"/>
        <w:jc w:val="both"/>
        <w:rPr>
          <w:rFonts w:ascii="Times New Roman" w:hAnsi="Times New Roman" w:cs="Times New Roman"/>
          <w:b/>
          <w:bCs/>
          <w:lang w:val="ro-RO"/>
        </w:rPr>
      </w:pPr>
    </w:p>
    <w:p w14:paraId="6163BA75" w14:textId="37561102"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39. Încheierea protocoalelor și convențiilor</w:t>
      </w:r>
    </w:p>
    <w:p w14:paraId="49F50E6B" w14:textId="3BEC80D4"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 xml:space="preserve">Protocoalele prevăzute la art. 7 se încheie cu fiecare emitent de avize și acorduri, pe baza modelului prevăzut în Anexa </w:t>
      </w:r>
      <w:r w:rsidR="008D4661" w:rsidRPr="00AE5196">
        <w:rPr>
          <w:rFonts w:ascii="Times New Roman" w:hAnsi="Times New Roman" w:cs="Times New Roman"/>
          <w:lang w:val="ro-RO"/>
        </w:rPr>
        <w:t>prezentului regulament</w:t>
      </w:r>
      <w:r w:rsidRPr="00C02395">
        <w:rPr>
          <w:rFonts w:ascii="Times New Roman" w:hAnsi="Times New Roman" w:cs="Times New Roman"/>
          <w:lang w:val="ro-RO"/>
        </w:rPr>
        <w:t>.</w:t>
      </w:r>
    </w:p>
    <w:p w14:paraId="3E83A633" w14:textId="77777777" w:rsidR="008D4661" w:rsidRPr="00AE5196" w:rsidRDefault="008D4661" w:rsidP="00C02395">
      <w:pPr>
        <w:pStyle w:val="NoSpacing"/>
        <w:jc w:val="both"/>
        <w:rPr>
          <w:rFonts w:ascii="Times New Roman" w:hAnsi="Times New Roman" w:cs="Times New Roman"/>
          <w:b/>
          <w:bCs/>
          <w:lang w:val="ro-RO"/>
        </w:rPr>
      </w:pPr>
    </w:p>
    <w:p w14:paraId="5936F8A2" w14:textId="7B170E11"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40. Modificarea regulamentului</w:t>
      </w:r>
    </w:p>
    <w:p w14:paraId="2CED4FEB"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Extinderea ariei de competență teritorială a comisiei nu necesită modificarea prezentului regulament.</w:t>
      </w:r>
    </w:p>
    <w:p w14:paraId="1D7C8034" w14:textId="77777777" w:rsidR="008D4661" w:rsidRPr="00AE5196" w:rsidRDefault="008D4661" w:rsidP="00C02395">
      <w:pPr>
        <w:pStyle w:val="NoSpacing"/>
        <w:jc w:val="both"/>
        <w:rPr>
          <w:rFonts w:ascii="Times New Roman" w:hAnsi="Times New Roman" w:cs="Times New Roman"/>
          <w:b/>
          <w:bCs/>
          <w:lang w:val="ro-RO"/>
        </w:rPr>
      </w:pPr>
    </w:p>
    <w:p w14:paraId="0943F6F5" w14:textId="1EB1A250" w:rsidR="00C02395" w:rsidRPr="00C02395" w:rsidRDefault="00C02395" w:rsidP="00C02395">
      <w:pPr>
        <w:pStyle w:val="NoSpacing"/>
        <w:jc w:val="both"/>
        <w:rPr>
          <w:rFonts w:ascii="Times New Roman" w:hAnsi="Times New Roman" w:cs="Times New Roman"/>
          <w:lang w:val="ro-RO"/>
        </w:rPr>
      </w:pPr>
      <w:r w:rsidRPr="00C02395">
        <w:rPr>
          <w:rFonts w:ascii="Times New Roman" w:hAnsi="Times New Roman" w:cs="Times New Roman"/>
          <w:b/>
          <w:bCs/>
          <w:lang w:val="ro-RO"/>
        </w:rPr>
        <w:t>ANEX</w:t>
      </w:r>
      <w:r w:rsidR="008D4661" w:rsidRPr="00AE5196">
        <w:rPr>
          <w:rFonts w:ascii="Times New Roman" w:hAnsi="Times New Roman" w:cs="Times New Roman"/>
          <w:b/>
          <w:bCs/>
          <w:lang w:val="ro-RO"/>
        </w:rPr>
        <w:t xml:space="preserve">A - </w:t>
      </w:r>
      <w:r w:rsidR="008D4661" w:rsidRPr="00AE5196">
        <w:rPr>
          <w:rFonts w:ascii="Times New Roman" w:hAnsi="Times New Roman" w:cs="Times New Roman"/>
          <w:lang w:val="ro-RO"/>
        </w:rPr>
        <w:t xml:space="preserve"> </w:t>
      </w:r>
      <w:r w:rsidRPr="00C02395">
        <w:rPr>
          <w:rFonts w:ascii="Times New Roman" w:hAnsi="Times New Roman" w:cs="Times New Roman"/>
          <w:b/>
          <w:bCs/>
          <w:lang w:val="ro-RO"/>
        </w:rPr>
        <w:t>Model de protocol de colaborare cu emitenții de avize și acorduri.</w:t>
      </w:r>
    </w:p>
    <w:p w14:paraId="491A0215" w14:textId="7C2C2252" w:rsidR="004E314E" w:rsidRDefault="004E314E" w:rsidP="00D740D8">
      <w:pPr>
        <w:pStyle w:val="NoSpacing"/>
        <w:jc w:val="both"/>
        <w:rPr>
          <w:rFonts w:ascii="Times New Roman" w:hAnsi="Times New Roman" w:cs="Times New Roman"/>
          <w:lang w:val="ro-RO"/>
        </w:rPr>
      </w:pPr>
    </w:p>
    <w:p w14:paraId="5A8207C7" w14:textId="77777777" w:rsidR="000C3DEC" w:rsidRPr="00AE5196" w:rsidRDefault="000C3DEC" w:rsidP="00D740D8">
      <w:pPr>
        <w:pStyle w:val="NoSpacing"/>
        <w:jc w:val="both"/>
        <w:rPr>
          <w:rFonts w:ascii="Times New Roman" w:hAnsi="Times New Roman" w:cs="Times New Roman"/>
          <w:lang w:val="ro-RO"/>
        </w:rPr>
      </w:pPr>
    </w:p>
    <w:p w14:paraId="1D05978C" w14:textId="77777777" w:rsidR="00AE5196" w:rsidRPr="00AE5196" w:rsidRDefault="00AE5196" w:rsidP="00AE5196">
      <w:pPr>
        <w:pStyle w:val="NoSpacing"/>
        <w:jc w:val="center"/>
        <w:rPr>
          <w:rFonts w:ascii="Times New Roman" w:hAnsi="Times New Roman" w:cs="Times New Roman"/>
          <w:lang w:val="ro-RO"/>
        </w:rPr>
      </w:pPr>
      <w:proofErr w:type="spellStart"/>
      <w:r w:rsidRPr="00AE5196">
        <w:rPr>
          <w:rFonts w:ascii="Times New Roman" w:hAnsi="Times New Roman" w:cs="Times New Roman"/>
          <w:lang w:val="ro-RO"/>
        </w:rPr>
        <w:t>Intocmit</w:t>
      </w:r>
      <w:proofErr w:type="spellEnd"/>
      <w:r w:rsidRPr="00AE5196">
        <w:rPr>
          <w:rFonts w:ascii="Times New Roman" w:hAnsi="Times New Roman" w:cs="Times New Roman"/>
          <w:lang w:val="ro-RO"/>
        </w:rPr>
        <w:t>,</w:t>
      </w:r>
    </w:p>
    <w:p w14:paraId="7A93A62E" w14:textId="77777777" w:rsidR="00AE5196" w:rsidRPr="00AE5196" w:rsidRDefault="00AE5196" w:rsidP="00AE5196">
      <w:pPr>
        <w:pStyle w:val="NoSpacing"/>
        <w:jc w:val="center"/>
        <w:rPr>
          <w:rFonts w:ascii="Times New Roman" w:hAnsi="Times New Roman" w:cs="Times New Roman"/>
          <w:lang w:val="ro-RO"/>
        </w:rPr>
      </w:pPr>
      <w:r w:rsidRPr="00AE5196">
        <w:rPr>
          <w:rFonts w:ascii="Times New Roman" w:hAnsi="Times New Roman" w:cs="Times New Roman"/>
          <w:lang w:val="ro-RO"/>
        </w:rPr>
        <w:t>Direcția tehnică și urbanism,</w:t>
      </w:r>
    </w:p>
    <w:p w14:paraId="0D5B2821" w14:textId="77777777" w:rsidR="00AE5196" w:rsidRPr="00AE5196" w:rsidRDefault="00AE5196" w:rsidP="00AE5196">
      <w:pPr>
        <w:pStyle w:val="NoSpacing"/>
        <w:jc w:val="center"/>
        <w:rPr>
          <w:rFonts w:ascii="Times New Roman" w:hAnsi="Times New Roman" w:cs="Times New Roman"/>
          <w:lang w:val="ro-RO"/>
        </w:rPr>
      </w:pPr>
      <w:r w:rsidRPr="00AE5196">
        <w:rPr>
          <w:rFonts w:ascii="Times New Roman" w:hAnsi="Times New Roman" w:cs="Times New Roman"/>
          <w:lang w:val="ro-RO"/>
        </w:rPr>
        <w:t>Director executiv adjunct,</w:t>
      </w:r>
    </w:p>
    <w:p w14:paraId="7D1F1F60" w14:textId="77777777" w:rsidR="00AE5196" w:rsidRDefault="00AE5196" w:rsidP="00AE5196">
      <w:pPr>
        <w:pStyle w:val="NoSpacing"/>
        <w:jc w:val="center"/>
        <w:rPr>
          <w:rFonts w:ascii="Times New Roman" w:hAnsi="Times New Roman" w:cs="Times New Roman"/>
          <w:lang w:val="ro-RO"/>
        </w:rPr>
      </w:pPr>
      <w:r w:rsidRPr="00AE5196">
        <w:rPr>
          <w:rFonts w:ascii="Times New Roman" w:hAnsi="Times New Roman" w:cs="Times New Roman"/>
          <w:lang w:val="ro-RO"/>
        </w:rPr>
        <w:t>Istrate Luminița</w:t>
      </w:r>
    </w:p>
    <w:p w14:paraId="1BA413C1" w14:textId="77777777" w:rsidR="000C3DEC" w:rsidRDefault="000C3DEC" w:rsidP="00AE5196">
      <w:pPr>
        <w:pStyle w:val="NoSpacing"/>
        <w:jc w:val="center"/>
        <w:rPr>
          <w:rFonts w:ascii="Times New Roman" w:hAnsi="Times New Roman" w:cs="Times New Roman"/>
          <w:lang w:val="ro-RO"/>
        </w:rPr>
      </w:pPr>
    </w:p>
    <w:p w14:paraId="2A0F3C85" w14:textId="77777777" w:rsidR="000C3DEC" w:rsidRDefault="000C3DEC" w:rsidP="00AE5196">
      <w:pPr>
        <w:pStyle w:val="NoSpacing"/>
        <w:jc w:val="center"/>
        <w:rPr>
          <w:rFonts w:ascii="Times New Roman" w:hAnsi="Times New Roman" w:cs="Times New Roman"/>
          <w:lang w:val="ro-RO"/>
        </w:rPr>
      </w:pPr>
    </w:p>
    <w:p w14:paraId="5AF69656" w14:textId="77777777" w:rsidR="000C3DEC" w:rsidRDefault="000C3DEC" w:rsidP="00AE5196">
      <w:pPr>
        <w:pStyle w:val="NoSpacing"/>
        <w:jc w:val="center"/>
        <w:rPr>
          <w:rFonts w:ascii="Times New Roman" w:hAnsi="Times New Roman" w:cs="Times New Roman"/>
          <w:lang w:val="ro-RO"/>
        </w:rPr>
      </w:pPr>
    </w:p>
    <w:p w14:paraId="28CA0B14" w14:textId="77777777" w:rsidR="000C3DEC" w:rsidRDefault="000C3DEC" w:rsidP="00AE5196">
      <w:pPr>
        <w:pStyle w:val="NoSpacing"/>
        <w:jc w:val="center"/>
        <w:rPr>
          <w:rFonts w:ascii="Times New Roman" w:hAnsi="Times New Roman" w:cs="Times New Roman"/>
          <w:lang w:val="ro-RO"/>
        </w:rPr>
      </w:pPr>
    </w:p>
    <w:p w14:paraId="2D85AF9B" w14:textId="77777777" w:rsidR="000C3DEC" w:rsidRDefault="000C3DEC" w:rsidP="00AE5196">
      <w:pPr>
        <w:pStyle w:val="NoSpacing"/>
        <w:jc w:val="center"/>
        <w:rPr>
          <w:rFonts w:ascii="Times New Roman" w:hAnsi="Times New Roman" w:cs="Times New Roman"/>
          <w:lang w:val="ro-RO"/>
        </w:rPr>
      </w:pPr>
    </w:p>
    <w:p w14:paraId="5183432B" w14:textId="77777777" w:rsidR="000C3DEC" w:rsidRDefault="000C3DEC" w:rsidP="00AE5196">
      <w:pPr>
        <w:pStyle w:val="NoSpacing"/>
        <w:jc w:val="center"/>
        <w:rPr>
          <w:rFonts w:ascii="Times New Roman" w:hAnsi="Times New Roman" w:cs="Times New Roman"/>
          <w:lang w:val="ro-RO"/>
        </w:rPr>
      </w:pPr>
    </w:p>
    <w:p w14:paraId="34D1CEA4" w14:textId="77777777" w:rsidR="000C3DEC" w:rsidRDefault="000C3DEC" w:rsidP="00AE5196">
      <w:pPr>
        <w:pStyle w:val="NoSpacing"/>
        <w:jc w:val="center"/>
        <w:rPr>
          <w:rFonts w:ascii="Times New Roman" w:hAnsi="Times New Roman" w:cs="Times New Roman"/>
          <w:lang w:val="ro-RO"/>
        </w:rPr>
      </w:pPr>
    </w:p>
    <w:p w14:paraId="164F6A90" w14:textId="77777777" w:rsidR="000C3DEC" w:rsidRDefault="000C3DEC" w:rsidP="00AE5196">
      <w:pPr>
        <w:pStyle w:val="NoSpacing"/>
        <w:jc w:val="center"/>
        <w:rPr>
          <w:rFonts w:ascii="Times New Roman" w:hAnsi="Times New Roman" w:cs="Times New Roman"/>
          <w:lang w:val="ro-RO"/>
        </w:rPr>
      </w:pPr>
    </w:p>
    <w:p w14:paraId="49D90FA4" w14:textId="77777777" w:rsidR="000C3DEC" w:rsidRDefault="000C3DEC" w:rsidP="00AE5196">
      <w:pPr>
        <w:pStyle w:val="NoSpacing"/>
        <w:jc w:val="center"/>
        <w:rPr>
          <w:rFonts w:ascii="Times New Roman" w:hAnsi="Times New Roman" w:cs="Times New Roman"/>
          <w:lang w:val="ro-RO"/>
        </w:rPr>
      </w:pPr>
    </w:p>
    <w:p w14:paraId="1FFBF529" w14:textId="77777777" w:rsidR="00BB4BA2" w:rsidRDefault="00BB4BA2" w:rsidP="00AE5196">
      <w:pPr>
        <w:pStyle w:val="NoSpacing"/>
        <w:jc w:val="center"/>
        <w:rPr>
          <w:rFonts w:ascii="Times New Roman" w:hAnsi="Times New Roman" w:cs="Times New Roman"/>
          <w:lang w:val="ro-RO"/>
        </w:rPr>
      </w:pPr>
    </w:p>
    <w:p w14:paraId="2B3046BC" w14:textId="77777777" w:rsidR="00BB4BA2" w:rsidRDefault="00BB4BA2" w:rsidP="00AE5196">
      <w:pPr>
        <w:pStyle w:val="NoSpacing"/>
        <w:jc w:val="center"/>
        <w:rPr>
          <w:rFonts w:ascii="Times New Roman" w:hAnsi="Times New Roman" w:cs="Times New Roman"/>
          <w:lang w:val="ro-RO"/>
        </w:rPr>
      </w:pPr>
    </w:p>
    <w:p w14:paraId="52BD9F10" w14:textId="77777777" w:rsidR="00BB4BA2" w:rsidRDefault="00BB4BA2" w:rsidP="00AE5196">
      <w:pPr>
        <w:pStyle w:val="NoSpacing"/>
        <w:jc w:val="center"/>
        <w:rPr>
          <w:rFonts w:ascii="Times New Roman" w:hAnsi="Times New Roman" w:cs="Times New Roman"/>
          <w:lang w:val="ro-RO"/>
        </w:rPr>
      </w:pPr>
    </w:p>
    <w:p w14:paraId="4BD2755F" w14:textId="77777777" w:rsidR="00BB4BA2" w:rsidRDefault="00BB4BA2" w:rsidP="00AE5196">
      <w:pPr>
        <w:pStyle w:val="NoSpacing"/>
        <w:jc w:val="center"/>
        <w:rPr>
          <w:rFonts w:ascii="Times New Roman" w:hAnsi="Times New Roman" w:cs="Times New Roman"/>
          <w:lang w:val="ro-RO"/>
        </w:rPr>
      </w:pPr>
    </w:p>
    <w:p w14:paraId="2C66EE48" w14:textId="77777777" w:rsidR="00BB4BA2" w:rsidRDefault="00BB4BA2" w:rsidP="00AE5196">
      <w:pPr>
        <w:pStyle w:val="NoSpacing"/>
        <w:jc w:val="center"/>
        <w:rPr>
          <w:rFonts w:ascii="Times New Roman" w:hAnsi="Times New Roman" w:cs="Times New Roman"/>
          <w:lang w:val="ro-RO"/>
        </w:rPr>
      </w:pPr>
    </w:p>
    <w:p w14:paraId="61E998A7" w14:textId="77777777" w:rsidR="00BB4BA2" w:rsidRDefault="00BB4BA2" w:rsidP="00AE5196">
      <w:pPr>
        <w:pStyle w:val="NoSpacing"/>
        <w:jc w:val="center"/>
        <w:rPr>
          <w:rFonts w:ascii="Times New Roman" w:hAnsi="Times New Roman" w:cs="Times New Roman"/>
          <w:lang w:val="ro-RO"/>
        </w:rPr>
      </w:pPr>
    </w:p>
    <w:p w14:paraId="55753CE1" w14:textId="77777777" w:rsidR="00BB4BA2" w:rsidRDefault="00BB4BA2" w:rsidP="00AE5196">
      <w:pPr>
        <w:pStyle w:val="NoSpacing"/>
        <w:jc w:val="center"/>
        <w:rPr>
          <w:rFonts w:ascii="Times New Roman" w:hAnsi="Times New Roman" w:cs="Times New Roman"/>
          <w:lang w:val="ro-RO"/>
        </w:rPr>
      </w:pPr>
    </w:p>
    <w:p w14:paraId="708BCFC0" w14:textId="77777777" w:rsidR="000C3DEC" w:rsidRPr="00AE5196" w:rsidRDefault="000C3DEC" w:rsidP="00AE5196">
      <w:pPr>
        <w:pStyle w:val="NoSpacing"/>
        <w:jc w:val="center"/>
        <w:rPr>
          <w:rFonts w:ascii="Times New Roman" w:hAnsi="Times New Roman" w:cs="Times New Roman"/>
          <w:lang w:val="ro-RO"/>
        </w:rPr>
      </w:pPr>
    </w:p>
    <w:p w14:paraId="6A80CD2F" w14:textId="77777777" w:rsidR="00D740D8" w:rsidRPr="00AE5196" w:rsidRDefault="00D740D8" w:rsidP="00D740D8">
      <w:pPr>
        <w:jc w:val="both"/>
        <w:rPr>
          <w:rFonts w:ascii="Times New Roman" w:hAnsi="Times New Roman" w:cs="Times New Roman"/>
          <w:lang w:val="ro-RO"/>
        </w:rPr>
      </w:pPr>
    </w:p>
    <w:p w14:paraId="3D145639" w14:textId="77777777" w:rsidR="008D4661" w:rsidRPr="00AE5196" w:rsidRDefault="008D4661" w:rsidP="00D740D8">
      <w:pPr>
        <w:jc w:val="both"/>
        <w:rPr>
          <w:rFonts w:ascii="Times New Roman" w:hAnsi="Times New Roman" w:cs="Times New Roman"/>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5022"/>
      </w:tblGrid>
      <w:tr w:rsidR="00AE5196" w:rsidRPr="00AE5196" w14:paraId="78B3AD44" w14:textId="77777777" w:rsidTr="00924FFD">
        <w:tc>
          <w:tcPr>
            <w:tcW w:w="5129" w:type="dxa"/>
          </w:tcPr>
          <w:p w14:paraId="2A6D5553" w14:textId="77777777" w:rsidR="00AE5196" w:rsidRPr="00AE5196" w:rsidRDefault="00AE5196" w:rsidP="00BA5EEA">
            <w:pPr>
              <w:pStyle w:val="NoSpacing"/>
              <w:jc w:val="both"/>
              <w:rPr>
                <w:rFonts w:ascii="Times New Roman" w:hAnsi="Times New Roman" w:cs="Times New Roman"/>
                <w:lang w:val="ro-RO"/>
              </w:rPr>
            </w:pPr>
            <w:r w:rsidRPr="00AE5196">
              <w:rPr>
                <w:rFonts w:ascii="Times New Roman" w:hAnsi="Times New Roman" w:cs="Times New Roman"/>
                <w:lang w:val="ro-RO"/>
              </w:rPr>
              <w:t>România</w:t>
            </w:r>
          </w:p>
          <w:p w14:paraId="3F6F15B6" w14:textId="77777777" w:rsidR="00AE5196" w:rsidRPr="00AE5196" w:rsidRDefault="00AE5196" w:rsidP="00BA5EEA">
            <w:pPr>
              <w:pStyle w:val="NoSpacing"/>
              <w:jc w:val="both"/>
              <w:rPr>
                <w:rFonts w:ascii="Times New Roman" w:hAnsi="Times New Roman" w:cs="Times New Roman"/>
                <w:lang w:val="ro-RO"/>
              </w:rPr>
            </w:pPr>
            <w:r w:rsidRPr="00AE5196">
              <w:rPr>
                <w:rFonts w:ascii="Times New Roman" w:hAnsi="Times New Roman" w:cs="Times New Roman"/>
                <w:lang w:val="ro-RO"/>
              </w:rPr>
              <w:t>Județul Suceava</w:t>
            </w:r>
          </w:p>
          <w:p w14:paraId="23A0C8AD" w14:textId="77777777" w:rsidR="00AE5196" w:rsidRPr="00AE5196" w:rsidRDefault="00AE5196" w:rsidP="00BA5EEA">
            <w:pPr>
              <w:pStyle w:val="NoSpacing"/>
              <w:jc w:val="both"/>
              <w:rPr>
                <w:rFonts w:ascii="Times New Roman" w:hAnsi="Times New Roman" w:cs="Times New Roman"/>
                <w:lang w:val="ro-RO"/>
              </w:rPr>
            </w:pPr>
            <w:r w:rsidRPr="00AE5196">
              <w:rPr>
                <w:rFonts w:ascii="Times New Roman" w:hAnsi="Times New Roman" w:cs="Times New Roman"/>
                <w:lang w:val="ro-RO"/>
              </w:rPr>
              <w:t>Municipiul Câmpulung Moldovenesc</w:t>
            </w:r>
          </w:p>
          <w:p w14:paraId="6A3F5B5A" w14:textId="200B10BA" w:rsidR="00AE5196" w:rsidRPr="00AE5196" w:rsidRDefault="00AE5196" w:rsidP="00BA5EEA">
            <w:pPr>
              <w:pStyle w:val="NoSpacing"/>
              <w:jc w:val="both"/>
              <w:rPr>
                <w:rFonts w:ascii="Times New Roman" w:hAnsi="Times New Roman" w:cs="Times New Roman"/>
                <w:lang w:val="ro-RO"/>
              </w:rPr>
            </w:pPr>
          </w:p>
        </w:tc>
        <w:tc>
          <w:tcPr>
            <w:tcW w:w="5129" w:type="dxa"/>
          </w:tcPr>
          <w:p w14:paraId="30EAB399" w14:textId="58506EF1" w:rsidR="00AE5196" w:rsidRPr="00924FFD" w:rsidRDefault="00AE5196" w:rsidP="00924FFD">
            <w:pPr>
              <w:pStyle w:val="NoSpacing"/>
              <w:jc w:val="center"/>
              <w:rPr>
                <w:rFonts w:ascii="Times New Roman" w:hAnsi="Times New Roman" w:cs="Times New Roman"/>
                <w:lang w:val="ro-RO"/>
              </w:rPr>
            </w:pPr>
            <w:r w:rsidRPr="00924FFD">
              <w:rPr>
                <w:rFonts w:ascii="Times New Roman" w:hAnsi="Times New Roman" w:cs="Times New Roman"/>
                <w:lang w:val="ro-RO"/>
              </w:rPr>
              <w:t>ANEXA</w:t>
            </w:r>
          </w:p>
          <w:p w14:paraId="54072E86" w14:textId="727FEE6D" w:rsidR="00AE5196" w:rsidRPr="00924FFD" w:rsidRDefault="00AE5196" w:rsidP="00924FFD">
            <w:pPr>
              <w:pStyle w:val="NoSpacing"/>
              <w:jc w:val="center"/>
              <w:rPr>
                <w:rFonts w:ascii="Times New Roman" w:hAnsi="Times New Roman" w:cs="Times New Roman"/>
                <w:lang w:val="ro-RO"/>
              </w:rPr>
            </w:pPr>
            <w:r w:rsidRPr="00924FFD">
              <w:rPr>
                <w:rFonts w:ascii="Times New Roman" w:hAnsi="Times New Roman" w:cs="Times New Roman"/>
                <w:lang w:val="ro-RO"/>
              </w:rPr>
              <w:t>Regulamentul de organizare și funcționare a Comisiei de Acord Unic a Municipiului Câmpulung Moldovenesc</w:t>
            </w:r>
          </w:p>
          <w:p w14:paraId="1BA088FA" w14:textId="20BD02F9" w:rsidR="00AE5196" w:rsidRPr="00924FFD" w:rsidRDefault="00AE5196" w:rsidP="00924FFD">
            <w:pPr>
              <w:pStyle w:val="NoSpacing"/>
              <w:jc w:val="center"/>
              <w:rPr>
                <w:rFonts w:ascii="Times New Roman" w:hAnsi="Times New Roman" w:cs="Times New Roman"/>
                <w:lang w:val="ro-RO"/>
              </w:rPr>
            </w:pPr>
          </w:p>
        </w:tc>
      </w:tr>
    </w:tbl>
    <w:p w14:paraId="3F3CA7B9" w14:textId="77777777" w:rsidR="000C3DEC" w:rsidRDefault="000C3DEC" w:rsidP="00AE5196">
      <w:pPr>
        <w:jc w:val="center"/>
        <w:rPr>
          <w:rFonts w:ascii="Times New Roman" w:hAnsi="Times New Roman" w:cs="Times New Roman"/>
          <w:b/>
          <w:bCs/>
          <w:lang w:val="ro-RO"/>
        </w:rPr>
      </w:pPr>
    </w:p>
    <w:p w14:paraId="5B953ECD" w14:textId="3D674E89" w:rsidR="00AE5196" w:rsidRPr="00AE5196" w:rsidRDefault="00AE5196" w:rsidP="00AE5196">
      <w:pPr>
        <w:jc w:val="center"/>
        <w:rPr>
          <w:rFonts w:ascii="Times New Roman" w:hAnsi="Times New Roman" w:cs="Times New Roman"/>
          <w:b/>
          <w:bCs/>
          <w:lang w:val="ro-RO"/>
        </w:rPr>
      </w:pPr>
      <w:r w:rsidRPr="00AE5196">
        <w:rPr>
          <w:rFonts w:ascii="Times New Roman" w:hAnsi="Times New Roman" w:cs="Times New Roman"/>
          <w:b/>
          <w:bCs/>
          <w:lang w:val="ro-RO"/>
        </w:rPr>
        <w:t>PROTOCOL DE COLABORARE</w:t>
      </w:r>
    </w:p>
    <w:p w14:paraId="0723318B" w14:textId="77777777" w:rsidR="000C3DEC" w:rsidRDefault="000C3DEC" w:rsidP="000C3DEC">
      <w:pPr>
        <w:pStyle w:val="NoSpacing"/>
        <w:ind w:firstLine="709"/>
        <w:rPr>
          <w:rFonts w:ascii="Times New Roman" w:hAnsi="Times New Roman" w:cs="Times New Roman"/>
          <w:lang w:val="ro-RO"/>
        </w:rPr>
      </w:pPr>
    </w:p>
    <w:p w14:paraId="07971D1C" w14:textId="14FB48C4" w:rsidR="00AE5196" w:rsidRPr="000C3DEC" w:rsidRDefault="00AE5196" w:rsidP="000C3DEC">
      <w:pPr>
        <w:pStyle w:val="NoSpacing"/>
        <w:rPr>
          <w:rFonts w:ascii="Times New Roman" w:hAnsi="Times New Roman" w:cs="Times New Roman"/>
          <w:lang w:val="ro-RO"/>
        </w:rPr>
      </w:pPr>
      <w:r w:rsidRPr="000C3DEC">
        <w:rPr>
          <w:rFonts w:ascii="Times New Roman" w:hAnsi="Times New Roman" w:cs="Times New Roman"/>
          <w:lang w:val="ro-RO"/>
        </w:rPr>
        <w:t>PĂRȚILE</w:t>
      </w:r>
    </w:p>
    <w:p w14:paraId="4B447E75" w14:textId="35F56837" w:rsidR="00AE5196" w:rsidRPr="000C3DEC" w:rsidRDefault="00AE5196" w:rsidP="000C3DEC">
      <w:pPr>
        <w:pStyle w:val="NoSpacing"/>
        <w:ind w:firstLine="709"/>
        <w:rPr>
          <w:rFonts w:ascii="Times New Roman" w:hAnsi="Times New Roman" w:cs="Times New Roman"/>
          <w:lang w:val="ro-RO"/>
        </w:rPr>
      </w:pPr>
      <w:r w:rsidRPr="000C3DEC">
        <w:rPr>
          <w:rFonts w:ascii="Times New Roman" w:hAnsi="Times New Roman" w:cs="Times New Roman"/>
          <w:lang w:val="ro-RO"/>
        </w:rPr>
        <w:t>Municipiul Câmpulung Moldovenesc, cu sediul în municipiul Câmpulung Moldovenesc, str. 22 Decembrie nr. 2, județul Suceava, cod de identificare fiscală 4842400, reprezentat prin Primar,</w:t>
      </w:r>
      <w:r w:rsidRPr="000C3DEC">
        <w:rPr>
          <w:rFonts w:ascii="Times New Roman" w:hAnsi="Times New Roman" w:cs="Times New Roman"/>
          <w:lang w:val="ro-RO"/>
        </w:rPr>
        <w:br/>
        <w:t>și</w:t>
      </w:r>
    </w:p>
    <w:p w14:paraId="1DB42CB1" w14:textId="77777777" w:rsidR="00AE5196" w:rsidRPr="000C3DEC" w:rsidRDefault="00AE5196" w:rsidP="000C3DEC">
      <w:pPr>
        <w:pStyle w:val="NoSpacing"/>
        <w:ind w:firstLine="709"/>
        <w:rPr>
          <w:rFonts w:ascii="Times New Roman" w:hAnsi="Times New Roman" w:cs="Times New Roman"/>
          <w:lang w:val="ro-RO"/>
        </w:rPr>
      </w:pPr>
      <w:r w:rsidRPr="000C3DEC">
        <w:rPr>
          <w:rFonts w:ascii="Times New Roman" w:hAnsi="Times New Roman" w:cs="Times New Roman"/>
          <w:lang w:val="ro-RO"/>
        </w:rPr>
        <w:t>________________________, cu sediul în ____________________________, cod de identificare fiscală ____________, reprezentat prin ____________________________, în calitate de entitate avizatoare,</w:t>
      </w:r>
    </w:p>
    <w:p w14:paraId="24234224" w14:textId="77777777" w:rsidR="00AE5196" w:rsidRPr="000C3DEC" w:rsidRDefault="00AE5196" w:rsidP="000C3DEC">
      <w:pPr>
        <w:pStyle w:val="NoSpacing"/>
        <w:ind w:firstLine="709"/>
        <w:rPr>
          <w:rFonts w:ascii="Times New Roman" w:hAnsi="Times New Roman" w:cs="Times New Roman"/>
          <w:lang w:val="ro-RO"/>
        </w:rPr>
      </w:pPr>
      <w:r w:rsidRPr="000C3DEC">
        <w:rPr>
          <w:rFonts w:ascii="Times New Roman" w:hAnsi="Times New Roman" w:cs="Times New Roman"/>
          <w:lang w:val="ro-RO"/>
        </w:rPr>
        <w:t>denumite în continuare părțile, au convenit încheierea prezentului protocol.</w:t>
      </w:r>
    </w:p>
    <w:p w14:paraId="32B13B43" w14:textId="77777777" w:rsidR="00AE5196" w:rsidRPr="00AE5196" w:rsidRDefault="00AE5196" w:rsidP="00AE5196">
      <w:pPr>
        <w:jc w:val="both"/>
        <w:rPr>
          <w:rFonts w:ascii="Times New Roman" w:hAnsi="Times New Roman" w:cs="Times New Roman"/>
          <w:b/>
          <w:bCs/>
          <w:lang w:val="ro-RO"/>
        </w:rPr>
      </w:pPr>
    </w:p>
    <w:p w14:paraId="77AD2F9F" w14:textId="22ABC4FF"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1 – Obiectul protocolului</w:t>
      </w:r>
    </w:p>
    <w:p w14:paraId="4A08F114"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 xml:space="preserve">(1) Obiectul protocolului îl constituie cooperarea părților în vederea emiterii avizelor și acordurilor prin Comisia de Acord Unic a Municipiului Câmpulung Moldovenesc, denumită în continuare </w:t>
      </w:r>
      <w:r w:rsidRPr="00AE5196">
        <w:rPr>
          <w:rFonts w:ascii="Times New Roman" w:hAnsi="Times New Roman" w:cs="Times New Roman"/>
          <w:b/>
          <w:bCs/>
          <w:lang w:val="ro-RO"/>
        </w:rPr>
        <w:t>Comisia</w:t>
      </w:r>
      <w:r w:rsidRPr="00AE5196">
        <w:rPr>
          <w:rFonts w:ascii="Times New Roman" w:hAnsi="Times New Roman" w:cs="Times New Roman"/>
          <w:lang w:val="ro-RO"/>
        </w:rPr>
        <w:t xml:space="preserve">, în condițiile art. 307 alin. (1) din Legea nr. 169/2026 privind Codul amenajării teritoriului, urbanismului și construcțiilor, denumită în continuare </w:t>
      </w:r>
      <w:r w:rsidRPr="00AE5196">
        <w:rPr>
          <w:rFonts w:ascii="Times New Roman" w:hAnsi="Times New Roman" w:cs="Times New Roman"/>
          <w:b/>
          <w:bCs/>
          <w:lang w:val="ro-RO"/>
        </w:rPr>
        <w:t>Codul</w:t>
      </w:r>
      <w:r w:rsidRPr="00AE5196">
        <w:rPr>
          <w:rFonts w:ascii="Times New Roman" w:hAnsi="Times New Roman" w:cs="Times New Roman"/>
          <w:lang w:val="ro-RO"/>
        </w:rPr>
        <w:t>.</w:t>
      </w:r>
    </w:p>
    <w:p w14:paraId="54157218"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 xml:space="preserve">(2) Organizarea și funcționarea Comisiei sunt cele stabilite prin Regulamentul aprobat prin Hotărârea Consiliului Local al Municipiului Câmpulung Moldovenesc nr. _____/2026, denumit în continuare </w:t>
      </w:r>
      <w:r w:rsidRPr="00AE5196">
        <w:rPr>
          <w:rFonts w:ascii="Times New Roman" w:hAnsi="Times New Roman" w:cs="Times New Roman"/>
          <w:b/>
          <w:bCs/>
          <w:lang w:val="ro-RO"/>
        </w:rPr>
        <w:t>Regulamentul</w:t>
      </w:r>
      <w:r w:rsidRPr="00AE5196">
        <w:rPr>
          <w:rFonts w:ascii="Times New Roman" w:hAnsi="Times New Roman" w:cs="Times New Roman"/>
          <w:lang w:val="ro-RO"/>
        </w:rPr>
        <w:t>, ale cărui prevederi părțile le acceptă.</w:t>
      </w:r>
    </w:p>
    <w:p w14:paraId="55C6D6CA"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Entitatea avizatoare emite, prin Comisie, avizul sau acordul prevăzut la ________________________________.</w:t>
      </w:r>
    </w:p>
    <w:p w14:paraId="482AD594" w14:textId="543B3DE6"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2 – Reprezentarea în comisie</w:t>
      </w:r>
    </w:p>
    <w:p w14:paraId="2E507292"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(1) Entitatea avizatoare desemnează un reprezentant titular și un reprezentant supleant în comisie și comunică Municipiului Câmpulung Moldovenesc datele acestora.</w:t>
      </w:r>
    </w:p>
    <w:p w14:paraId="5F4822C7"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(2) Orice modificare privind reprezentanții desemnați se comunică Municipiului Câmpulung Moldovenesc în cel mai scurt timp de la producerea acesteia.</w:t>
      </w:r>
    </w:p>
    <w:p w14:paraId="6D6B2107"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Persoanele împuternicite să semneze avizele și acordurile dețin semnătură electronică calificată, obținută în condițiile Ordonanței de urgență a Guvernului nr. 140/2020, aprobată prin Legea nr. 255/2020.</w:t>
      </w:r>
    </w:p>
    <w:p w14:paraId="6292D1FC" w14:textId="77777777" w:rsidR="00AE5196" w:rsidRPr="00AE5196" w:rsidRDefault="00AE5196" w:rsidP="00AE5196">
      <w:pPr>
        <w:jc w:val="both"/>
        <w:rPr>
          <w:rFonts w:ascii="Times New Roman" w:hAnsi="Times New Roman" w:cs="Times New Roman"/>
          <w:b/>
          <w:bCs/>
          <w:lang w:val="ro-RO"/>
        </w:rPr>
      </w:pPr>
    </w:p>
    <w:p w14:paraId="41DF0998" w14:textId="6406590A"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3 – Obligațiile entității avizatoare</w:t>
      </w:r>
    </w:p>
    <w:p w14:paraId="247FF665"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Entitatea avizatoare se obligă:</w:t>
      </w:r>
    </w:p>
    <w:p w14:paraId="5C1C42ED"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lastRenderedPageBreak/>
        <w:t>a) să stabilească și să publice pe pagina proprie de internet conținutul-cadru al documentației specifice necesare emiterii avizului sau acordului, precum și modul de calcul al taxelor și tarifelor, și să le pună la dispoziția Municipiului Câmpulung Moldovenesc;</w:t>
      </w:r>
    </w:p>
    <w:p w14:paraId="43406DD1"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b) să comunice Municipiului Câmpulung Moldovenesc orice modificare a informațiilor prevăzute la lit. a), în cel mult 5 zile lucrătoare de la producerea acesteia;</w:t>
      </w:r>
    </w:p>
    <w:p w14:paraId="19C1BE19"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c) să notifice solicitantul cu privire la piesele care lipsesc din documentația tehnică, o singură dată, în cel mult 5 zile lucrătoare de la primirea documentației;</w:t>
      </w:r>
    </w:p>
    <w:p w14:paraId="38A69063"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d) să emită avizul sau acordul în termenul prevăzut de regulament și să îl transmită secretariatului comisiei;</w:t>
      </w:r>
    </w:p>
    <w:p w14:paraId="68FDEE7E"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e) să transmită secretariatului comisiei solicitările de clarificare, completare sau modificare a documentației, potrivit regulamentului;</w:t>
      </w:r>
    </w:p>
    <w:p w14:paraId="70B35161"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f) să comunice secretariatului comisiei, în termen de 3 zile lucrătoare de la primirea unei solicitări formulate de o altă entitate avizatoare, dacă aceasta influențează condițiile tehnice impuse prin avizul propriu;</w:t>
      </w:r>
    </w:p>
    <w:p w14:paraId="2A45EEE0"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g) să participe, prin reprezentantul titular sau supleant, la reuniunile de lucru ale comisiei la care este convocată;</w:t>
      </w:r>
    </w:p>
    <w:p w14:paraId="57E9CBEF"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h) să nu condiționeze emiterea avizului sau acordului de obținerea prealabilă a altor avize sau acorduri;</w:t>
      </w:r>
    </w:p>
    <w:p w14:paraId="3F417162"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i) să nu schimbe responsabilul de dosar pe parcursul procedurii, cu excepțiile prevăzute de Cod.</w:t>
      </w:r>
    </w:p>
    <w:p w14:paraId="317E4E57" w14:textId="77777777" w:rsidR="000C3DEC" w:rsidRDefault="000C3DEC" w:rsidP="00AE5196">
      <w:pPr>
        <w:jc w:val="both"/>
        <w:rPr>
          <w:rFonts w:ascii="Times New Roman" w:hAnsi="Times New Roman" w:cs="Times New Roman"/>
          <w:b/>
          <w:bCs/>
          <w:lang w:val="ro-RO"/>
        </w:rPr>
      </w:pPr>
    </w:p>
    <w:p w14:paraId="4CA7831C" w14:textId="54E6B36D"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4 – Obligațiile Municipiului Câmpulung Moldovenesc</w:t>
      </w:r>
    </w:p>
    <w:p w14:paraId="515DA017"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Municipiul Câmpulung Moldovenesc se obligă:</w:t>
      </w:r>
    </w:p>
    <w:p w14:paraId="0FD360CF"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a) să publice pe pagina proprie de internet informațiile prevăzute la art. 3 lit. a) și să le actualizeze la primirea comunicărilor prevăzute la art. 3 lit. b);</w:t>
      </w:r>
    </w:p>
    <w:p w14:paraId="3B359F7E"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b) să transmită documentația, concomitent, tuturor entităților avizatoare, precum și solicitantului data transmiterii;</w:t>
      </w:r>
    </w:p>
    <w:p w14:paraId="13348AC1"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c) să transmită entității avizatoare solicitările formulate de alte entități avizatoare, în vederea consultării prevăzute la art. 3 lit. f);</w:t>
      </w:r>
    </w:p>
    <w:p w14:paraId="61BBC9C1"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d) să comunice entității avizatoare rezultatul analizei de corelare, atunci când condițiile tehnice impuse prin avizul acesteia sunt influențate;</w:t>
      </w:r>
    </w:p>
    <w:p w14:paraId="7C37E16D"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e) să convoace reuniunile de lucru ale comisiei, cu indicarea documentației și a solicitării care fac obiectul analizei.</w:t>
      </w:r>
    </w:p>
    <w:p w14:paraId="06D01D85"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Activitățile prevăzute la lit. a)-e) se realizează prin Compartimentul Planificare Urbană și Autorizații din cadrul Direcției Tehnice și Urbanism, care asigură secretariatul Comisiei de Acord Unic.</w:t>
      </w:r>
    </w:p>
    <w:p w14:paraId="176BEDF0" w14:textId="77777777" w:rsidR="000C3DEC" w:rsidRDefault="000C3DEC" w:rsidP="00AE5196">
      <w:pPr>
        <w:jc w:val="both"/>
        <w:rPr>
          <w:rFonts w:ascii="Times New Roman" w:hAnsi="Times New Roman" w:cs="Times New Roman"/>
          <w:b/>
          <w:bCs/>
          <w:lang w:val="ro-RO"/>
        </w:rPr>
      </w:pPr>
    </w:p>
    <w:p w14:paraId="790921CC" w14:textId="55902F1A"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5 – Modalitățile de comunicare</w:t>
      </w:r>
    </w:p>
    <w:p w14:paraId="6E628EEF"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lastRenderedPageBreak/>
        <w:t>(1) Documentațiile, solicitările, avizele și celelalte comunicări dintre părți se transmit prin platforma digitală a Municipiului Câmpulung Moldovenesc sau prin poșta electronică.</w:t>
      </w:r>
    </w:p>
    <w:p w14:paraId="56126288"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(2) De la data la care utilizarea Ghișeului unic național de autorizare a construcțiilor devine obligatorie, comunicările se realizează prin intermediul acestuia, fără a fi necesară modificarea prezentului protocol.</w:t>
      </w:r>
    </w:p>
    <w:p w14:paraId="1A5AD10D"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Părțile își comunică reciproc datele de contact utilizate pentru corespondența prevăzută la alin. (1) și orice modificare a acestora.</w:t>
      </w:r>
    </w:p>
    <w:p w14:paraId="6F340B25" w14:textId="77777777" w:rsidR="00AE5196" w:rsidRPr="00AE5196" w:rsidRDefault="00AE5196" w:rsidP="00AE5196">
      <w:pPr>
        <w:jc w:val="both"/>
        <w:rPr>
          <w:rFonts w:ascii="Times New Roman" w:hAnsi="Times New Roman" w:cs="Times New Roman"/>
          <w:b/>
          <w:bCs/>
          <w:lang w:val="ro-RO"/>
        </w:rPr>
      </w:pPr>
    </w:p>
    <w:p w14:paraId="2912AACD" w14:textId="33DE38C1"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6 – Durata, modificarea și încetarea protocolului</w:t>
      </w:r>
    </w:p>
    <w:p w14:paraId="4C2F5476"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(1) Prezentul protocol se încheie pe durată nedeterminată și intră în vigoare la data semnării de către ambele părți.</w:t>
      </w:r>
    </w:p>
    <w:p w14:paraId="4EC8127A"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(2) Protocolul se modifică prin act adițional semnat de ambele părți.</w:t>
      </w:r>
    </w:p>
    <w:p w14:paraId="6C79A377"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Protocolul încetează prin acordul părților, precum și la data la care entitatea avizatoare încetează să mai fie emitentul avizului sau acordului prevăzut la art. 1 alin. (3).</w:t>
      </w:r>
    </w:p>
    <w:p w14:paraId="11810192"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(4) Modificarea Regulamentului nu atrage încetarea protocolului, prevederile acestuia aplicându-se în forma în vigoare la data procedurii efectelor.</w:t>
      </w:r>
    </w:p>
    <w:p w14:paraId="1DDF62F9" w14:textId="77777777" w:rsidR="00AE5196" w:rsidRPr="00AE5196" w:rsidRDefault="00AE5196" w:rsidP="00AE5196">
      <w:pPr>
        <w:jc w:val="both"/>
        <w:rPr>
          <w:rFonts w:ascii="Times New Roman" w:hAnsi="Times New Roman" w:cs="Times New Roman"/>
          <w:b/>
          <w:bCs/>
          <w:lang w:val="ro-RO"/>
        </w:rPr>
      </w:pPr>
    </w:p>
    <w:p w14:paraId="1D2602E7" w14:textId="3A9C6BC6"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7 – Dispoziții finale</w:t>
      </w:r>
    </w:p>
    <w:p w14:paraId="564A089F"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(1) Prevederile prezentului protocol se completează cu dispozițiile Codului și ale celorlalte acte normative aplicabile.</w:t>
      </w:r>
    </w:p>
    <w:p w14:paraId="71399825"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(2) Litigiile decurgând din aplicarea sau interpretarea prezentului protocol se soluționează pe cale amiabilă, iar în lipsa unei soluții, de instanțele judecătorești competente.</w:t>
      </w:r>
    </w:p>
    <w:p w14:paraId="498EC238"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Prezentul protocol conține 7 articole și a fost încheiat astăzi, ____________, în două exemplare, câte unul pentru fiecare parte, având aceeași valoare juridică.</w:t>
      </w:r>
    </w:p>
    <w:p w14:paraId="36E3F095" w14:textId="77777777" w:rsidR="00AE5196" w:rsidRPr="00AE5196" w:rsidRDefault="00AE5196" w:rsidP="00AE5196">
      <w:pPr>
        <w:jc w:val="both"/>
        <w:rPr>
          <w:rFonts w:ascii="Times New Roman" w:hAnsi="Times New Roman" w:cs="Times New Roman"/>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15"/>
      </w:tblGrid>
      <w:tr w:rsidR="00AE5196" w:rsidRPr="00AE5196" w14:paraId="6712B971" w14:textId="77777777" w:rsidTr="00AE5196">
        <w:tc>
          <w:tcPr>
            <w:tcW w:w="5129" w:type="dxa"/>
          </w:tcPr>
          <w:p w14:paraId="7D792437" w14:textId="7FDF4C79" w:rsidR="00AE5196" w:rsidRPr="00AE5196" w:rsidRDefault="00AE5196" w:rsidP="00AE5196">
            <w:pPr>
              <w:jc w:val="center"/>
              <w:rPr>
                <w:rFonts w:ascii="Times New Roman" w:hAnsi="Times New Roman" w:cs="Times New Roman"/>
                <w:lang w:val="ro-RO"/>
              </w:rPr>
            </w:pPr>
            <w:r w:rsidRPr="00AE5196">
              <w:rPr>
                <w:rFonts w:ascii="Times New Roman" w:hAnsi="Times New Roman" w:cs="Times New Roman"/>
                <w:b/>
                <w:bCs/>
                <w:lang w:val="ro-RO"/>
              </w:rPr>
              <w:t>MUNICIPIUL CÂMPULUNG MOLDOVENESC</w:t>
            </w:r>
          </w:p>
        </w:tc>
        <w:tc>
          <w:tcPr>
            <w:tcW w:w="5129" w:type="dxa"/>
          </w:tcPr>
          <w:p w14:paraId="2B6F4765" w14:textId="6570A084" w:rsidR="00AE5196" w:rsidRPr="00AE5196" w:rsidRDefault="00AE5196" w:rsidP="00AE5196">
            <w:pPr>
              <w:jc w:val="center"/>
              <w:rPr>
                <w:rFonts w:ascii="Times New Roman" w:hAnsi="Times New Roman" w:cs="Times New Roman"/>
                <w:lang w:val="ro-RO"/>
              </w:rPr>
            </w:pPr>
            <w:r w:rsidRPr="00AE5196">
              <w:rPr>
                <w:rFonts w:ascii="Times New Roman" w:hAnsi="Times New Roman" w:cs="Times New Roman"/>
                <w:b/>
                <w:bCs/>
                <w:lang w:val="ro-RO"/>
              </w:rPr>
              <w:t>ENTITATEA AVIZATOARE</w:t>
            </w:r>
          </w:p>
        </w:tc>
      </w:tr>
      <w:tr w:rsidR="00AE5196" w:rsidRPr="00AE5196" w14:paraId="0AC1CAFE" w14:textId="77777777" w:rsidTr="00AE5196">
        <w:tc>
          <w:tcPr>
            <w:tcW w:w="5129" w:type="dxa"/>
          </w:tcPr>
          <w:p w14:paraId="179EB575" w14:textId="77777777" w:rsidR="00AE5196" w:rsidRPr="00AE5196" w:rsidRDefault="00AE5196" w:rsidP="00AE5196">
            <w:pPr>
              <w:jc w:val="center"/>
              <w:rPr>
                <w:rFonts w:ascii="Times New Roman" w:hAnsi="Times New Roman" w:cs="Times New Roman"/>
                <w:lang w:val="ro-RO"/>
              </w:rPr>
            </w:pPr>
          </w:p>
          <w:p w14:paraId="4BE9F028" w14:textId="681C1000" w:rsidR="00AE5196" w:rsidRPr="00AE5196" w:rsidRDefault="00AE5196" w:rsidP="00AE5196">
            <w:pPr>
              <w:jc w:val="center"/>
              <w:rPr>
                <w:rFonts w:ascii="Times New Roman" w:hAnsi="Times New Roman" w:cs="Times New Roman"/>
                <w:lang w:val="ro-RO"/>
              </w:rPr>
            </w:pPr>
            <w:r w:rsidRPr="00AE5196">
              <w:rPr>
                <w:rFonts w:ascii="Times New Roman" w:hAnsi="Times New Roman" w:cs="Times New Roman"/>
                <w:lang w:val="ro-RO"/>
              </w:rPr>
              <w:t>Primar,</w:t>
            </w:r>
          </w:p>
          <w:p w14:paraId="58482917" w14:textId="23A3CB4F" w:rsidR="00AE5196" w:rsidRPr="00AE5196" w:rsidRDefault="00AE5196" w:rsidP="00AE5196">
            <w:pPr>
              <w:jc w:val="center"/>
              <w:rPr>
                <w:rFonts w:ascii="Times New Roman" w:hAnsi="Times New Roman" w:cs="Times New Roman"/>
                <w:b/>
                <w:bCs/>
                <w:lang w:val="ro-RO"/>
              </w:rPr>
            </w:pPr>
          </w:p>
        </w:tc>
        <w:tc>
          <w:tcPr>
            <w:tcW w:w="5129" w:type="dxa"/>
          </w:tcPr>
          <w:p w14:paraId="635D3B88" w14:textId="7832C2A8" w:rsidR="00AE5196" w:rsidRPr="00AE5196" w:rsidRDefault="00AE5196" w:rsidP="00AE5196">
            <w:pPr>
              <w:jc w:val="center"/>
              <w:rPr>
                <w:rFonts w:ascii="Times New Roman" w:hAnsi="Times New Roman" w:cs="Times New Roman"/>
                <w:b/>
                <w:bCs/>
                <w:lang w:val="ro-RO"/>
              </w:rPr>
            </w:pPr>
            <w:r w:rsidRPr="00AE5196">
              <w:rPr>
                <w:rFonts w:ascii="Times New Roman" w:hAnsi="Times New Roman" w:cs="Times New Roman"/>
                <w:lang w:val="ro-RO"/>
              </w:rPr>
              <w:t>Reprezentant legal,</w:t>
            </w:r>
          </w:p>
        </w:tc>
      </w:tr>
    </w:tbl>
    <w:p w14:paraId="3FFB54A1" w14:textId="77777777" w:rsidR="008D4661" w:rsidRPr="00AE5196" w:rsidRDefault="008D4661" w:rsidP="00D740D8">
      <w:pPr>
        <w:jc w:val="both"/>
        <w:rPr>
          <w:rFonts w:ascii="Times New Roman" w:hAnsi="Times New Roman" w:cs="Times New Roman"/>
          <w:lang w:val="ro-RO"/>
        </w:rPr>
      </w:pPr>
    </w:p>
    <w:p w14:paraId="38853B50" w14:textId="7A611818" w:rsidR="0083625C" w:rsidRPr="000C3DEC" w:rsidRDefault="0083625C" w:rsidP="000C3DEC">
      <w:pPr>
        <w:pStyle w:val="NoSpacing"/>
        <w:jc w:val="center"/>
        <w:rPr>
          <w:rFonts w:ascii="Times New Roman" w:hAnsi="Times New Roman" w:cs="Times New Roman"/>
          <w:lang w:val="ro-RO"/>
        </w:rPr>
      </w:pPr>
      <w:proofErr w:type="spellStart"/>
      <w:r w:rsidRPr="000C3DEC">
        <w:rPr>
          <w:rFonts w:ascii="Times New Roman" w:hAnsi="Times New Roman" w:cs="Times New Roman"/>
          <w:lang w:val="ro-RO"/>
        </w:rPr>
        <w:t>Intocmit</w:t>
      </w:r>
      <w:proofErr w:type="spellEnd"/>
      <w:r w:rsidRPr="000C3DEC">
        <w:rPr>
          <w:rFonts w:ascii="Times New Roman" w:hAnsi="Times New Roman" w:cs="Times New Roman"/>
          <w:lang w:val="ro-RO"/>
        </w:rPr>
        <w:t>,</w:t>
      </w:r>
    </w:p>
    <w:p w14:paraId="0BEC82E8" w14:textId="77777777" w:rsidR="0083625C" w:rsidRPr="000C3DEC" w:rsidRDefault="0083625C" w:rsidP="000C3DEC">
      <w:pPr>
        <w:pStyle w:val="NoSpacing"/>
        <w:jc w:val="center"/>
        <w:rPr>
          <w:rFonts w:ascii="Times New Roman" w:hAnsi="Times New Roman" w:cs="Times New Roman"/>
          <w:lang w:val="ro-RO"/>
        </w:rPr>
      </w:pPr>
      <w:r w:rsidRPr="000C3DEC">
        <w:rPr>
          <w:rFonts w:ascii="Times New Roman" w:hAnsi="Times New Roman" w:cs="Times New Roman"/>
          <w:lang w:val="ro-RO"/>
        </w:rPr>
        <w:t>Direcția tehnică și urbanism,</w:t>
      </w:r>
    </w:p>
    <w:p w14:paraId="0B66B0C9" w14:textId="77777777" w:rsidR="0083625C" w:rsidRPr="000C3DEC" w:rsidRDefault="0083625C" w:rsidP="000C3DEC">
      <w:pPr>
        <w:pStyle w:val="NoSpacing"/>
        <w:jc w:val="center"/>
        <w:rPr>
          <w:rFonts w:ascii="Times New Roman" w:hAnsi="Times New Roman" w:cs="Times New Roman"/>
          <w:lang w:val="ro-RO"/>
        </w:rPr>
      </w:pPr>
      <w:r w:rsidRPr="000C3DEC">
        <w:rPr>
          <w:rFonts w:ascii="Times New Roman" w:hAnsi="Times New Roman" w:cs="Times New Roman"/>
          <w:lang w:val="ro-RO"/>
        </w:rPr>
        <w:t>Director executiv adjunct,</w:t>
      </w:r>
    </w:p>
    <w:p w14:paraId="7D98D2D4" w14:textId="77777777" w:rsidR="0083625C" w:rsidRPr="000C3DEC" w:rsidRDefault="0083625C" w:rsidP="000C3DEC">
      <w:pPr>
        <w:pStyle w:val="NoSpacing"/>
        <w:jc w:val="center"/>
        <w:rPr>
          <w:rFonts w:ascii="Times New Roman" w:hAnsi="Times New Roman" w:cs="Times New Roman"/>
          <w:lang w:val="ro-RO"/>
        </w:rPr>
      </w:pPr>
      <w:r w:rsidRPr="000C3DEC">
        <w:rPr>
          <w:rFonts w:ascii="Times New Roman" w:hAnsi="Times New Roman" w:cs="Times New Roman"/>
          <w:lang w:val="ro-RO"/>
        </w:rPr>
        <w:t>Istrate Luminița</w:t>
      </w:r>
    </w:p>
    <w:p w14:paraId="11C9F5EF" w14:textId="77777777" w:rsidR="0083625C" w:rsidRPr="00AE5196" w:rsidRDefault="0083625C" w:rsidP="00A73873">
      <w:pPr>
        <w:ind w:firstLine="851"/>
        <w:jc w:val="center"/>
        <w:rPr>
          <w:rFonts w:ascii="Times New Roman" w:hAnsi="Times New Roman" w:cs="Times New Roman"/>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4"/>
        <w:gridCol w:w="5018"/>
      </w:tblGrid>
      <w:tr w:rsidR="0083625C" w:rsidRPr="00AE5196" w14:paraId="223B2016" w14:textId="77777777" w:rsidTr="0083625C">
        <w:tc>
          <w:tcPr>
            <w:tcW w:w="5129" w:type="dxa"/>
          </w:tcPr>
          <w:p w14:paraId="344302D6" w14:textId="317A3103" w:rsidR="0083625C" w:rsidRPr="00AE5196" w:rsidRDefault="0083625C" w:rsidP="00A73873">
            <w:pPr>
              <w:jc w:val="center"/>
              <w:rPr>
                <w:rFonts w:ascii="Times New Roman" w:hAnsi="Times New Roman" w:cs="Times New Roman"/>
                <w:lang w:val="ro-RO"/>
              </w:rPr>
            </w:pPr>
            <w:r w:rsidRPr="00AE5196">
              <w:rPr>
                <w:rFonts w:ascii="Times New Roman" w:hAnsi="Times New Roman" w:cs="Times New Roman"/>
                <w:lang w:val="ro-RO"/>
              </w:rPr>
              <w:t>Președinte de ședință,</w:t>
            </w:r>
          </w:p>
        </w:tc>
        <w:tc>
          <w:tcPr>
            <w:tcW w:w="5129" w:type="dxa"/>
          </w:tcPr>
          <w:p w14:paraId="35DD2285" w14:textId="77777777" w:rsidR="0083625C" w:rsidRPr="00AE5196" w:rsidRDefault="0083625C" w:rsidP="00A73873">
            <w:pPr>
              <w:jc w:val="center"/>
              <w:rPr>
                <w:rFonts w:ascii="Times New Roman" w:hAnsi="Times New Roman" w:cs="Times New Roman"/>
                <w:lang w:val="ro-RO"/>
              </w:rPr>
            </w:pPr>
            <w:r w:rsidRPr="00AE5196">
              <w:rPr>
                <w:rFonts w:ascii="Times New Roman" w:hAnsi="Times New Roman" w:cs="Times New Roman"/>
                <w:lang w:val="ro-RO"/>
              </w:rPr>
              <w:t>Secretar general,</w:t>
            </w:r>
          </w:p>
          <w:p w14:paraId="09D096F0" w14:textId="262AE949" w:rsidR="0083625C" w:rsidRPr="00AE5196" w:rsidRDefault="0083625C" w:rsidP="00A73873">
            <w:pPr>
              <w:jc w:val="center"/>
              <w:rPr>
                <w:rFonts w:ascii="Times New Roman" w:hAnsi="Times New Roman" w:cs="Times New Roman"/>
                <w:lang w:val="ro-RO"/>
              </w:rPr>
            </w:pPr>
            <w:proofErr w:type="spellStart"/>
            <w:r w:rsidRPr="00AE5196">
              <w:rPr>
                <w:rFonts w:ascii="Times New Roman" w:hAnsi="Times New Roman" w:cs="Times New Roman"/>
                <w:lang w:val="ro-RO"/>
              </w:rPr>
              <w:t>Erhan</w:t>
            </w:r>
            <w:proofErr w:type="spellEnd"/>
            <w:r w:rsidRPr="00AE5196">
              <w:rPr>
                <w:rFonts w:ascii="Times New Roman" w:hAnsi="Times New Roman" w:cs="Times New Roman"/>
                <w:lang w:val="ro-RO"/>
              </w:rPr>
              <w:t xml:space="preserve"> Rodica</w:t>
            </w:r>
          </w:p>
        </w:tc>
      </w:tr>
    </w:tbl>
    <w:p w14:paraId="2D986A60" w14:textId="77777777" w:rsidR="0083625C" w:rsidRPr="00AE5196" w:rsidRDefault="0083625C" w:rsidP="00D740D8">
      <w:pPr>
        <w:ind w:firstLine="851"/>
        <w:jc w:val="both"/>
        <w:rPr>
          <w:rFonts w:ascii="Times New Roman" w:hAnsi="Times New Roman" w:cs="Times New Roman"/>
          <w:lang w:val="ro-RO"/>
        </w:rPr>
      </w:pPr>
    </w:p>
    <w:sectPr w:rsidR="0083625C" w:rsidRPr="00AE5196" w:rsidSect="000C3DEC">
      <w:pgSz w:w="12240" w:h="15840"/>
      <w:pgMar w:top="284" w:right="758"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6340"/>
    <w:multiLevelType w:val="multilevel"/>
    <w:tmpl w:val="AD1ED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35380"/>
    <w:multiLevelType w:val="multilevel"/>
    <w:tmpl w:val="4F44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44F02"/>
    <w:multiLevelType w:val="hybridMultilevel"/>
    <w:tmpl w:val="5F1C3582"/>
    <w:lvl w:ilvl="0" w:tplc="E7AE9B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E50E6D"/>
    <w:multiLevelType w:val="multilevel"/>
    <w:tmpl w:val="5806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DF222D"/>
    <w:multiLevelType w:val="hybridMultilevel"/>
    <w:tmpl w:val="B480104A"/>
    <w:lvl w:ilvl="0" w:tplc="2FCCF0DC">
      <w:start w:val="1"/>
      <w:numFmt w:val="low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5436664B"/>
    <w:multiLevelType w:val="multilevel"/>
    <w:tmpl w:val="3014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0D0721"/>
    <w:multiLevelType w:val="multilevel"/>
    <w:tmpl w:val="4BA6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7580326">
    <w:abstractNumId w:val="5"/>
  </w:num>
  <w:num w:numId="2" w16cid:durableId="1183981680">
    <w:abstractNumId w:val="1"/>
  </w:num>
  <w:num w:numId="3" w16cid:durableId="360018091">
    <w:abstractNumId w:val="3"/>
  </w:num>
  <w:num w:numId="4" w16cid:durableId="459954522">
    <w:abstractNumId w:val="6"/>
  </w:num>
  <w:num w:numId="5" w16cid:durableId="1089811733">
    <w:abstractNumId w:val="0"/>
  </w:num>
  <w:num w:numId="6" w16cid:durableId="634876822">
    <w:abstractNumId w:val="4"/>
  </w:num>
  <w:num w:numId="7" w16cid:durableId="1118067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52E"/>
    <w:rsid w:val="00065253"/>
    <w:rsid w:val="00080D3D"/>
    <w:rsid w:val="000C3DEC"/>
    <w:rsid w:val="001151EB"/>
    <w:rsid w:val="00136396"/>
    <w:rsid w:val="001445F5"/>
    <w:rsid w:val="00162CD3"/>
    <w:rsid w:val="001A11A5"/>
    <w:rsid w:val="001A6FC3"/>
    <w:rsid w:val="001E0560"/>
    <w:rsid w:val="00201A47"/>
    <w:rsid w:val="0022358C"/>
    <w:rsid w:val="002257F8"/>
    <w:rsid w:val="002A5DB8"/>
    <w:rsid w:val="002B096C"/>
    <w:rsid w:val="002C1B6B"/>
    <w:rsid w:val="002D1C22"/>
    <w:rsid w:val="002E4F31"/>
    <w:rsid w:val="002F252E"/>
    <w:rsid w:val="0030653A"/>
    <w:rsid w:val="003476E2"/>
    <w:rsid w:val="003D6709"/>
    <w:rsid w:val="00485EC9"/>
    <w:rsid w:val="004B0981"/>
    <w:rsid w:val="004D2B99"/>
    <w:rsid w:val="004E314E"/>
    <w:rsid w:val="00550FF6"/>
    <w:rsid w:val="0068572F"/>
    <w:rsid w:val="006A7391"/>
    <w:rsid w:val="00726A29"/>
    <w:rsid w:val="00744E32"/>
    <w:rsid w:val="007B389F"/>
    <w:rsid w:val="0083625C"/>
    <w:rsid w:val="00847DE4"/>
    <w:rsid w:val="008B016C"/>
    <w:rsid w:val="008D4661"/>
    <w:rsid w:val="00924FFD"/>
    <w:rsid w:val="0095164A"/>
    <w:rsid w:val="00A73873"/>
    <w:rsid w:val="00AE5196"/>
    <w:rsid w:val="00B7197E"/>
    <w:rsid w:val="00BB4BA2"/>
    <w:rsid w:val="00C02395"/>
    <w:rsid w:val="00C23764"/>
    <w:rsid w:val="00C51315"/>
    <w:rsid w:val="00C86DE4"/>
    <w:rsid w:val="00D32094"/>
    <w:rsid w:val="00D46501"/>
    <w:rsid w:val="00D740D8"/>
    <w:rsid w:val="00DB0229"/>
    <w:rsid w:val="00DF1975"/>
    <w:rsid w:val="00DF6D9E"/>
    <w:rsid w:val="00E8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9455"/>
  <w15:chartTrackingRefBased/>
  <w15:docId w15:val="{7A2C9D67-BCD9-4D5C-8DAC-9E9290A3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5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25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25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25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25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2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5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25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25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25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25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2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52E"/>
    <w:rPr>
      <w:rFonts w:eastAsiaTheme="majorEastAsia" w:cstheme="majorBidi"/>
      <w:color w:val="272727" w:themeColor="text1" w:themeTint="D8"/>
    </w:rPr>
  </w:style>
  <w:style w:type="paragraph" w:styleId="Title">
    <w:name w:val="Title"/>
    <w:basedOn w:val="Normal"/>
    <w:next w:val="Normal"/>
    <w:link w:val="TitleChar"/>
    <w:uiPriority w:val="10"/>
    <w:qFormat/>
    <w:rsid w:val="002F2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52E"/>
    <w:pPr>
      <w:spacing w:before="160"/>
      <w:jc w:val="center"/>
    </w:pPr>
    <w:rPr>
      <w:i/>
      <w:iCs/>
      <w:color w:val="404040" w:themeColor="text1" w:themeTint="BF"/>
    </w:rPr>
  </w:style>
  <w:style w:type="character" w:customStyle="1" w:styleId="QuoteChar">
    <w:name w:val="Quote Char"/>
    <w:basedOn w:val="DefaultParagraphFont"/>
    <w:link w:val="Quote"/>
    <w:uiPriority w:val="29"/>
    <w:rsid w:val="002F252E"/>
    <w:rPr>
      <w:i/>
      <w:iCs/>
      <w:color w:val="404040" w:themeColor="text1" w:themeTint="BF"/>
    </w:rPr>
  </w:style>
  <w:style w:type="paragraph" w:styleId="ListParagraph">
    <w:name w:val="List Paragraph"/>
    <w:basedOn w:val="Normal"/>
    <w:uiPriority w:val="34"/>
    <w:qFormat/>
    <w:rsid w:val="002F252E"/>
    <w:pPr>
      <w:ind w:left="720"/>
      <w:contextualSpacing/>
    </w:pPr>
  </w:style>
  <w:style w:type="character" w:styleId="IntenseEmphasis">
    <w:name w:val="Intense Emphasis"/>
    <w:basedOn w:val="DefaultParagraphFont"/>
    <w:uiPriority w:val="21"/>
    <w:qFormat/>
    <w:rsid w:val="002F252E"/>
    <w:rPr>
      <w:i/>
      <w:iCs/>
      <w:color w:val="2F5496" w:themeColor="accent1" w:themeShade="BF"/>
    </w:rPr>
  </w:style>
  <w:style w:type="paragraph" w:styleId="IntenseQuote">
    <w:name w:val="Intense Quote"/>
    <w:basedOn w:val="Normal"/>
    <w:next w:val="Normal"/>
    <w:link w:val="IntenseQuoteChar"/>
    <w:uiPriority w:val="30"/>
    <w:qFormat/>
    <w:rsid w:val="002F25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252E"/>
    <w:rPr>
      <w:i/>
      <w:iCs/>
      <w:color w:val="2F5496" w:themeColor="accent1" w:themeShade="BF"/>
    </w:rPr>
  </w:style>
  <w:style w:type="character" w:styleId="IntenseReference">
    <w:name w:val="Intense Reference"/>
    <w:basedOn w:val="DefaultParagraphFont"/>
    <w:uiPriority w:val="32"/>
    <w:qFormat/>
    <w:rsid w:val="002F252E"/>
    <w:rPr>
      <w:b/>
      <w:bCs/>
      <w:smallCaps/>
      <w:color w:val="2F5496" w:themeColor="accent1" w:themeShade="BF"/>
      <w:spacing w:val="5"/>
    </w:rPr>
  </w:style>
  <w:style w:type="paragraph" w:styleId="NoSpacing">
    <w:name w:val="No Spacing"/>
    <w:uiPriority w:val="1"/>
    <w:qFormat/>
    <w:rsid w:val="00080D3D"/>
    <w:pPr>
      <w:spacing w:after="0" w:line="240" w:lineRule="auto"/>
    </w:pPr>
  </w:style>
  <w:style w:type="table" w:styleId="TableGrid">
    <w:name w:val="Table Grid"/>
    <w:basedOn w:val="TableNormal"/>
    <w:uiPriority w:val="39"/>
    <w:rsid w:val="001A6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2395"/>
    <w:rPr>
      <w:color w:val="0563C1" w:themeColor="hyperlink"/>
      <w:u w:val="single"/>
    </w:rPr>
  </w:style>
  <w:style w:type="character" w:styleId="UnresolvedMention">
    <w:name w:val="Unresolved Mention"/>
    <w:basedOn w:val="DefaultParagraphFont"/>
    <w:uiPriority w:val="99"/>
    <w:semiHidden/>
    <w:unhideWhenUsed/>
    <w:rsid w:val="00C02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hiseul.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4644</Words>
  <Characters>26474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Luminita.Istrate</dc:creator>
  <cp:keywords/>
  <dc:description/>
  <cp:lastModifiedBy>Luminita.Istrate</cp:lastModifiedBy>
  <cp:revision>4</cp:revision>
  <cp:lastPrinted>2026-08-14T08:43:00Z</cp:lastPrinted>
  <dcterms:created xsi:type="dcterms:W3CDTF">2026-10-06T12:52:00Z</dcterms:created>
  <dcterms:modified xsi:type="dcterms:W3CDTF">2026-10-07T10:39:00Z</dcterms:modified>
</cp:coreProperties>
</file>