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7B42" w14:textId="74B766D1" w:rsidR="00787186" w:rsidRPr="00D40EFA" w:rsidRDefault="00B32F89" w:rsidP="008915C4">
      <w:pPr>
        <w:pStyle w:val="Titlu1"/>
        <w:spacing w:before="0" w:after="0"/>
        <w:ind w:right="-1"/>
        <w:rPr>
          <w:rFonts w:ascii="Times New Roman" w:hAnsi="Times New Roman" w:cs="Times New Roman"/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                                                    </w:t>
      </w:r>
      <w:r w:rsidR="00E25184" w:rsidRPr="00D40EFA">
        <w:rPr>
          <w:sz w:val="26"/>
          <w:szCs w:val="26"/>
          <w:lang w:val="ro-RO"/>
        </w:rPr>
        <w:t xml:space="preserve">   </w:t>
      </w:r>
      <w:r w:rsidR="00787186" w:rsidRPr="00D40EFA">
        <w:rPr>
          <w:rFonts w:ascii="Times New Roman" w:hAnsi="Times New Roman" w:cs="Times New Roman"/>
          <w:sz w:val="26"/>
          <w:szCs w:val="26"/>
          <w:lang w:val="ro-RO"/>
        </w:rPr>
        <w:t>ROMÂNIA</w:t>
      </w:r>
    </w:p>
    <w:p w14:paraId="0DF36327" w14:textId="77777777" w:rsidR="00787186" w:rsidRPr="00D40EFA" w:rsidRDefault="00787186" w:rsidP="00787186">
      <w:pPr>
        <w:keepNext/>
        <w:ind w:right="-1"/>
        <w:jc w:val="center"/>
        <w:outlineLvl w:val="0"/>
        <w:rPr>
          <w:b/>
          <w:bCs/>
          <w:kern w:val="32"/>
          <w:sz w:val="26"/>
          <w:szCs w:val="26"/>
          <w:lang w:val="ro-RO"/>
        </w:rPr>
      </w:pPr>
      <w:r w:rsidRPr="00D40EFA">
        <w:rPr>
          <w:b/>
          <w:bCs/>
          <w:kern w:val="32"/>
          <w:sz w:val="26"/>
          <w:szCs w:val="26"/>
          <w:lang w:val="ro-RO"/>
        </w:rPr>
        <w:t xml:space="preserve">JUDEŢUL SUCEAVA                </w:t>
      </w:r>
    </w:p>
    <w:p w14:paraId="3B039AED" w14:textId="37BC8D19" w:rsidR="00411693" w:rsidRPr="00D40EFA" w:rsidRDefault="00787186" w:rsidP="00411693">
      <w:pPr>
        <w:keepNext/>
        <w:jc w:val="center"/>
        <w:outlineLvl w:val="1"/>
        <w:rPr>
          <w:b/>
          <w:bCs/>
          <w:iCs/>
          <w:sz w:val="28"/>
          <w:szCs w:val="28"/>
          <w:lang w:val="ro-RO"/>
        </w:rPr>
      </w:pPr>
      <w:r w:rsidRPr="00D40EFA">
        <w:rPr>
          <w:b/>
          <w:caps/>
          <w:sz w:val="26"/>
          <w:szCs w:val="26"/>
          <w:lang w:val="ro-RO"/>
        </w:rPr>
        <w:t>MUNICIPIUL</w:t>
      </w:r>
      <w:r w:rsidR="00D65359" w:rsidRPr="00D40EFA">
        <w:rPr>
          <w:b/>
          <w:caps/>
          <w:sz w:val="26"/>
          <w:szCs w:val="26"/>
          <w:lang w:val="ro-RO"/>
        </w:rPr>
        <w:t xml:space="preserve"> </w:t>
      </w:r>
      <w:r w:rsidR="00411693" w:rsidRPr="00D40EFA">
        <w:rPr>
          <w:b/>
          <w:bCs/>
          <w:iCs/>
          <w:sz w:val="26"/>
          <w:szCs w:val="26"/>
          <w:lang w:val="ro-RO"/>
        </w:rPr>
        <w:t>CÂMPULUNG MOLDOVENESC</w:t>
      </w:r>
    </w:p>
    <w:p w14:paraId="386BB5BA" w14:textId="77777777" w:rsidR="00787186" w:rsidRPr="00D40EFA" w:rsidRDefault="00787186" w:rsidP="00787186">
      <w:pPr>
        <w:rPr>
          <w:sz w:val="28"/>
          <w:szCs w:val="28"/>
          <w:lang w:val="ro-RO"/>
        </w:rPr>
      </w:pPr>
    </w:p>
    <w:p w14:paraId="17277791" w14:textId="587B7690" w:rsidR="00787186" w:rsidRPr="0065060E" w:rsidRDefault="00787186" w:rsidP="004B04A1">
      <w:pPr>
        <w:spacing w:line="276" w:lineRule="auto"/>
        <w:rPr>
          <w:rFonts w:eastAsiaTheme="minorHAnsi"/>
          <w:b/>
          <w:bCs/>
          <w:lang w:val="ro-RO"/>
        </w:rPr>
      </w:pPr>
      <w:r w:rsidRPr="0065060E">
        <w:rPr>
          <w:rFonts w:eastAsiaTheme="minorHAnsi"/>
          <w:b/>
          <w:bCs/>
          <w:lang w:val="ro-RO"/>
        </w:rPr>
        <w:t xml:space="preserve">                                                   BIBLIOGRAFIE</w:t>
      </w:r>
      <w:r w:rsidR="004B04A1" w:rsidRPr="0065060E">
        <w:rPr>
          <w:rFonts w:eastAsiaTheme="minorHAnsi"/>
          <w:b/>
          <w:bCs/>
          <w:lang w:val="ro-RO"/>
        </w:rPr>
        <w:t>/TEMATICĂ</w:t>
      </w:r>
    </w:p>
    <w:p w14:paraId="2C167679" w14:textId="364B8D9F" w:rsidR="00787186" w:rsidRPr="0065060E" w:rsidRDefault="004B04A1" w:rsidP="004B04A1">
      <w:pPr>
        <w:spacing w:line="276" w:lineRule="auto"/>
        <w:jc w:val="center"/>
        <w:rPr>
          <w:rFonts w:eastAsiaTheme="minorHAnsi"/>
          <w:b/>
          <w:bCs/>
          <w:lang w:val="ro-RO"/>
        </w:rPr>
      </w:pPr>
      <w:r w:rsidRPr="0065060E">
        <w:rPr>
          <w:rFonts w:eastAsiaTheme="minorHAnsi"/>
          <w:b/>
          <w:bCs/>
          <w:lang w:val="ro-RO"/>
        </w:rPr>
        <w:t>concursul de recrutare pentru ocuparea funcției publice vacante</w:t>
      </w:r>
      <w:r w:rsidR="000956EB" w:rsidRPr="0065060E">
        <w:rPr>
          <w:rFonts w:eastAsiaTheme="minorHAnsi"/>
          <w:b/>
          <w:bCs/>
          <w:lang w:val="ro-RO"/>
        </w:rPr>
        <w:t xml:space="preserve"> de execuție</w:t>
      </w:r>
      <w:r w:rsidRPr="0065060E">
        <w:rPr>
          <w:rFonts w:eastAsiaTheme="minorHAnsi"/>
          <w:b/>
          <w:bCs/>
          <w:lang w:val="ro-RO"/>
        </w:rPr>
        <w:t xml:space="preserve"> de </w:t>
      </w:r>
      <w:r w:rsidR="006000F0" w:rsidRPr="0065060E">
        <w:rPr>
          <w:rFonts w:eastAsiaTheme="minorHAnsi"/>
          <w:b/>
          <w:bCs/>
          <w:lang w:val="ro-RO"/>
        </w:rPr>
        <w:t xml:space="preserve">inspector, </w:t>
      </w:r>
      <w:proofErr w:type="spellStart"/>
      <w:r w:rsidR="006000F0" w:rsidRPr="0065060E">
        <w:rPr>
          <w:rFonts w:eastAsiaTheme="minorHAnsi"/>
          <w:b/>
          <w:bCs/>
          <w:lang w:val="ro-RO"/>
        </w:rPr>
        <w:t>cl.I</w:t>
      </w:r>
      <w:proofErr w:type="spellEnd"/>
      <w:r w:rsidR="006000F0" w:rsidRPr="0065060E">
        <w:rPr>
          <w:rFonts w:eastAsiaTheme="minorHAnsi"/>
          <w:b/>
          <w:bCs/>
          <w:lang w:val="ro-RO"/>
        </w:rPr>
        <w:t xml:space="preserve">, grad profesional asistent, perioadă nedeterminată, normă întreagă 8 h/zi – 40h/săptămână </w:t>
      </w:r>
      <w:r w:rsidR="00C347DA">
        <w:rPr>
          <w:rFonts w:eastAsiaTheme="minorHAnsi"/>
          <w:b/>
          <w:bCs/>
          <w:lang w:val="ro-RO"/>
        </w:rPr>
        <w:t>în</w:t>
      </w:r>
      <w:r w:rsidR="006000F0" w:rsidRPr="0065060E">
        <w:rPr>
          <w:rFonts w:eastAsiaTheme="minorHAnsi"/>
          <w:b/>
          <w:bCs/>
          <w:lang w:val="ro-RO"/>
        </w:rPr>
        <w:t xml:space="preserve"> cadrul Compartimentului evidența persoanelor – Serviciul public comunitar local de evidența persoanelor </w:t>
      </w:r>
      <w:r w:rsidRPr="0065060E">
        <w:rPr>
          <w:rFonts w:eastAsiaTheme="minorHAnsi"/>
          <w:b/>
          <w:bCs/>
          <w:lang w:val="ro-RO"/>
        </w:rPr>
        <w:t xml:space="preserve">din aparatul de specialitate al </w:t>
      </w:r>
      <w:r w:rsidR="00656FA6" w:rsidRPr="0065060E">
        <w:rPr>
          <w:rFonts w:eastAsiaTheme="minorHAnsi"/>
          <w:b/>
          <w:bCs/>
          <w:lang w:val="ro-RO"/>
        </w:rPr>
        <w:t>p</w:t>
      </w:r>
      <w:r w:rsidRPr="0065060E">
        <w:rPr>
          <w:rFonts w:eastAsiaTheme="minorHAnsi"/>
          <w:b/>
          <w:bCs/>
          <w:lang w:val="ro-RO"/>
        </w:rPr>
        <w:t xml:space="preserve">rimarului municipiului Câmpulung Moldovenesc </w:t>
      </w:r>
    </w:p>
    <w:p w14:paraId="23DE26B5" w14:textId="77777777" w:rsidR="00656FA6" w:rsidRPr="0065060E" w:rsidRDefault="00656FA6" w:rsidP="0065060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</w:pPr>
    </w:p>
    <w:p w14:paraId="5FA33B47" w14:textId="5E313E72" w:rsidR="0065060E" w:rsidRDefault="0065060E" w:rsidP="0065060E">
      <w:pPr>
        <w:spacing w:after="160" w:line="259" w:lineRule="auto"/>
        <w:rPr>
          <w:rFonts w:eastAsiaTheme="minorHAnsi"/>
          <w:b/>
          <w:bCs/>
          <w:lang w:val="ro-RO"/>
        </w:rPr>
      </w:pPr>
      <w:r>
        <w:rPr>
          <w:rFonts w:eastAsiaTheme="minorHAnsi"/>
          <w:b/>
          <w:bCs/>
          <w:lang w:val="ro-RO"/>
        </w:rPr>
        <w:t>1.</w:t>
      </w:r>
      <w:r w:rsidRPr="0065060E">
        <w:rPr>
          <w:rFonts w:eastAsiaTheme="minorHAnsi"/>
          <w:b/>
          <w:bCs/>
          <w:lang w:val="ro-RO"/>
        </w:rPr>
        <w:t>Constituţia României, republicată</w:t>
      </w:r>
      <w:r w:rsidR="009E3CB4">
        <w:rPr>
          <w:rFonts w:eastAsiaTheme="minorHAnsi"/>
          <w:b/>
          <w:bCs/>
          <w:lang w:val="ro-RO"/>
        </w:rPr>
        <w:t xml:space="preserve"> </w:t>
      </w:r>
    </w:p>
    <w:p w14:paraId="7CC9C53D" w14:textId="2566464A" w:rsidR="0065060E" w:rsidRPr="0065060E" w:rsidRDefault="0065060E" w:rsidP="0065060E">
      <w:pPr>
        <w:spacing w:after="160" w:line="259" w:lineRule="auto"/>
        <w:rPr>
          <w:rFonts w:eastAsiaTheme="minorHAnsi"/>
          <w:b/>
          <w:bCs/>
          <w:lang w:val="ro-RO"/>
        </w:rPr>
      </w:pPr>
      <w:r w:rsidRPr="0065060E">
        <w:rPr>
          <w:rFonts w:eastAsiaTheme="minorHAnsi"/>
          <w:b/>
          <w:bCs/>
          <w:lang w:val="ro-RO"/>
        </w:rPr>
        <w:t xml:space="preserve">Tematica </w:t>
      </w:r>
    </w:p>
    <w:p w14:paraId="63A0A2C7" w14:textId="77777777" w:rsidR="0065060E" w:rsidRPr="0065060E" w:rsidRDefault="0065060E" w:rsidP="0065060E">
      <w:pPr>
        <w:spacing w:after="160" w:line="259" w:lineRule="auto"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Titlul II: Drepturile, </w:t>
      </w:r>
      <w:proofErr w:type="spellStart"/>
      <w:r w:rsidRPr="0065060E">
        <w:rPr>
          <w:rFonts w:eastAsiaTheme="minorHAnsi"/>
          <w:lang w:val="ro-RO"/>
        </w:rPr>
        <w:t>libertăţile</w:t>
      </w:r>
      <w:proofErr w:type="spellEnd"/>
      <w:r w:rsidRPr="0065060E">
        <w:rPr>
          <w:rFonts w:eastAsiaTheme="minorHAnsi"/>
          <w:lang w:val="ro-RO"/>
        </w:rPr>
        <w:t xml:space="preserve"> şi îndatoririle fundamentale.</w:t>
      </w:r>
    </w:p>
    <w:p w14:paraId="2404601F" w14:textId="77777777" w:rsidR="0065060E" w:rsidRDefault="0065060E" w:rsidP="0065060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o-RO"/>
        </w:rPr>
      </w:pPr>
    </w:p>
    <w:p w14:paraId="0216BAB2" w14:textId="233EB7E9" w:rsidR="0065060E" w:rsidRPr="0065060E" w:rsidRDefault="0065060E" w:rsidP="0065060E">
      <w:pPr>
        <w:spacing w:after="160" w:line="259" w:lineRule="auto"/>
        <w:rPr>
          <w:rFonts w:eastAsiaTheme="minorHAnsi"/>
          <w:b/>
          <w:bCs/>
          <w:lang w:val="ro-RO"/>
        </w:rPr>
      </w:pPr>
      <w:r>
        <w:rPr>
          <w:rFonts w:eastAsiaTheme="minorHAnsi"/>
          <w:b/>
          <w:bCs/>
          <w:lang w:val="ro-RO"/>
        </w:rPr>
        <w:t>2.</w:t>
      </w:r>
      <w:r w:rsidRPr="0065060E">
        <w:rPr>
          <w:rFonts w:eastAsiaTheme="minorHAnsi"/>
          <w:b/>
          <w:bCs/>
          <w:lang w:val="ro-RO"/>
        </w:rPr>
        <w:t xml:space="preserve">Ordonanţa Guvernului nr. 137/2000 privind prevenirea şi </w:t>
      </w:r>
      <w:proofErr w:type="spellStart"/>
      <w:r w:rsidRPr="0065060E">
        <w:rPr>
          <w:rFonts w:eastAsiaTheme="minorHAnsi"/>
          <w:b/>
          <w:bCs/>
          <w:lang w:val="ro-RO"/>
        </w:rPr>
        <w:t>sancţionarea</w:t>
      </w:r>
      <w:proofErr w:type="spellEnd"/>
      <w:r w:rsidRPr="0065060E">
        <w:rPr>
          <w:rFonts w:eastAsiaTheme="minorHAnsi"/>
          <w:b/>
          <w:bCs/>
          <w:lang w:val="ro-RO"/>
        </w:rPr>
        <w:t xml:space="preserve"> tuturor formelor de discriminare, republicată, cu modificările şi completările ulterioare</w:t>
      </w:r>
    </w:p>
    <w:p w14:paraId="491C7751" w14:textId="77777777" w:rsidR="0065060E" w:rsidRPr="0065060E" w:rsidRDefault="0065060E" w:rsidP="0065060E">
      <w:pPr>
        <w:spacing w:after="160" w:line="259" w:lineRule="auto"/>
        <w:rPr>
          <w:rFonts w:eastAsiaTheme="minorHAnsi"/>
          <w:b/>
          <w:bCs/>
          <w:lang w:val="ro-RO"/>
        </w:rPr>
      </w:pPr>
      <w:r w:rsidRPr="0065060E">
        <w:rPr>
          <w:rFonts w:eastAsiaTheme="minorHAnsi"/>
          <w:b/>
          <w:bCs/>
          <w:lang w:val="ro-RO"/>
        </w:rPr>
        <w:t xml:space="preserve">Tematica </w:t>
      </w:r>
    </w:p>
    <w:p w14:paraId="641A45AD" w14:textId="77777777" w:rsidR="0065060E" w:rsidRPr="0065060E" w:rsidRDefault="0065060E" w:rsidP="0065060E">
      <w:pPr>
        <w:spacing w:after="160" w:line="259" w:lineRule="auto"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a) Principii şi </w:t>
      </w:r>
      <w:proofErr w:type="spellStart"/>
      <w:r w:rsidRPr="0065060E">
        <w:rPr>
          <w:rFonts w:eastAsiaTheme="minorHAnsi"/>
          <w:lang w:val="ro-RO"/>
        </w:rPr>
        <w:t>definiţii</w:t>
      </w:r>
      <w:proofErr w:type="spellEnd"/>
      <w:r w:rsidRPr="0065060E">
        <w:rPr>
          <w:rFonts w:eastAsiaTheme="minorHAnsi"/>
          <w:lang w:val="ro-RO"/>
        </w:rPr>
        <w:t>;</w:t>
      </w:r>
    </w:p>
    <w:p w14:paraId="5EEFE339" w14:textId="77777777" w:rsidR="0065060E" w:rsidRPr="0065060E" w:rsidRDefault="0065060E" w:rsidP="0065060E">
      <w:pPr>
        <w:spacing w:after="160" w:line="259" w:lineRule="auto"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 b) Egalitatea în activitatea economică şi în materie de angajare şi profesie; </w:t>
      </w:r>
    </w:p>
    <w:p w14:paraId="33ECF8B2" w14:textId="77777777" w:rsidR="0065060E" w:rsidRPr="0065060E" w:rsidRDefault="0065060E" w:rsidP="0065060E">
      <w:pPr>
        <w:spacing w:after="160" w:line="259" w:lineRule="auto"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c) Accesul la serviciile publice administrative şi juridice, de sănătate, la alte servicii, bunuri şi </w:t>
      </w:r>
      <w:proofErr w:type="spellStart"/>
      <w:r w:rsidRPr="0065060E">
        <w:rPr>
          <w:rFonts w:eastAsiaTheme="minorHAnsi"/>
          <w:lang w:val="ro-RO"/>
        </w:rPr>
        <w:t>facilităţi</w:t>
      </w:r>
      <w:proofErr w:type="spellEnd"/>
      <w:r w:rsidRPr="0065060E">
        <w:rPr>
          <w:rFonts w:eastAsiaTheme="minorHAnsi"/>
          <w:lang w:val="ro-RO"/>
        </w:rPr>
        <w:t xml:space="preserve">; </w:t>
      </w:r>
    </w:p>
    <w:p w14:paraId="250D893A" w14:textId="77777777" w:rsidR="0065060E" w:rsidRPr="0065060E" w:rsidRDefault="0065060E" w:rsidP="0065060E">
      <w:pPr>
        <w:spacing w:after="160" w:line="259" w:lineRule="auto"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d) Accesul la </w:t>
      </w:r>
      <w:proofErr w:type="spellStart"/>
      <w:r w:rsidRPr="0065060E">
        <w:rPr>
          <w:rFonts w:eastAsiaTheme="minorHAnsi"/>
          <w:lang w:val="ro-RO"/>
        </w:rPr>
        <w:t>educaţie</w:t>
      </w:r>
      <w:proofErr w:type="spellEnd"/>
      <w:r w:rsidRPr="0065060E">
        <w:rPr>
          <w:rFonts w:eastAsiaTheme="minorHAnsi"/>
          <w:lang w:val="ro-RO"/>
        </w:rPr>
        <w:t xml:space="preserve">; </w:t>
      </w:r>
    </w:p>
    <w:p w14:paraId="13563144" w14:textId="77777777" w:rsidR="0065060E" w:rsidRPr="0065060E" w:rsidRDefault="0065060E" w:rsidP="0065060E">
      <w:pPr>
        <w:spacing w:after="160" w:line="259" w:lineRule="auto"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e) Libertatea de </w:t>
      </w:r>
      <w:proofErr w:type="spellStart"/>
      <w:r w:rsidRPr="0065060E">
        <w:rPr>
          <w:rFonts w:eastAsiaTheme="minorHAnsi"/>
          <w:lang w:val="ro-RO"/>
        </w:rPr>
        <w:t>circulaţie</w:t>
      </w:r>
      <w:proofErr w:type="spellEnd"/>
      <w:r w:rsidRPr="0065060E">
        <w:rPr>
          <w:rFonts w:eastAsiaTheme="minorHAnsi"/>
          <w:lang w:val="ro-RO"/>
        </w:rPr>
        <w:t>, dreptul la libera alegere a domiciliului şi accesul în locurile publice;</w:t>
      </w:r>
    </w:p>
    <w:p w14:paraId="6CACC435" w14:textId="77777777" w:rsidR="0065060E" w:rsidRPr="0065060E" w:rsidRDefault="0065060E" w:rsidP="0065060E">
      <w:pPr>
        <w:spacing w:after="160" w:line="259" w:lineRule="auto"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 f) Dreptul la demnitatea personală.</w:t>
      </w:r>
    </w:p>
    <w:p w14:paraId="3AF02289" w14:textId="77777777" w:rsidR="0065060E" w:rsidRPr="0065060E" w:rsidRDefault="0065060E" w:rsidP="0065060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o-RO"/>
        </w:rPr>
      </w:pPr>
    </w:p>
    <w:p w14:paraId="28209E09" w14:textId="0E4FB77C" w:rsidR="0065060E" w:rsidRPr="0065060E" w:rsidRDefault="0065060E" w:rsidP="0065060E">
      <w:pPr>
        <w:spacing w:after="160" w:line="259" w:lineRule="auto"/>
        <w:rPr>
          <w:rFonts w:eastAsiaTheme="minorHAnsi"/>
          <w:b/>
          <w:bCs/>
          <w:lang w:val="ro-RO"/>
        </w:rPr>
      </w:pPr>
      <w:r>
        <w:rPr>
          <w:rFonts w:eastAsiaTheme="minorHAnsi"/>
          <w:b/>
          <w:bCs/>
          <w:lang w:val="ro-RO"/>
        </w:rPr>
        <w:t>3.</w:t>
      </w:r>
      <w:r w:rsidRPr="0065060E">
        <w:rPr>
          <w:rFonts w:eastAsiaTheme="minorHAnsi"/>
          <w:b/>
          <w:bCs/>
          <w:lang w:val="ro-RO"/>
        </w:rPr>
        <w:t xml:space="preserve">Legea nr. 202/2002 privind egalitatea de </w:t>
      </w:r>
      <w:proofErr w:type="spellStart"/>
      <w:r w:rsidRPr="0065060E">
        <w:rPr>
          <w:rFonts w:eastAsiaTheme="minorHAnsi"/>
          <w:b/>
          <w:bCs/>
          <w:lang w:val="ro-RO"/>
        </w:rPr>
        <w:t>şanse</w:t>
      </w:r>
      <w:proofErr w:type="spellEnd"/>
      <w:r w:rsidRPr="0065060E">
        <w:rPr>
          <w:rFonts w:eastAsiaTheme="minorHAnsi"/>
          <w:b/>
          <w:bCs/>
          <w:lang w:val="ro-RO"/>
        </w:rPr>
        <w:t xml:space="preserve"> şi de tratament între femei şi </w:t>
      </w:r>
      <w:proofErr w:type="spellStart"/>
      <w:r w:rsidRPr="0065060E">
        <w:rPr>
          <w:rFonts w:eastAsiaTheme="minorHAnsi"/>
          <w:b/>
          <w:bCs/>
          <w:lang w:val="ro-RO"/>
        </w:rPr>
        <w:t>bărbaţi</w:t>
      </w:r>
      <w:proofErr w:type="spellEnd"/>
      <w:r w:rsidRPr="0065060E">
        <w:rPr>
          <w:rFonts w:eastAsiaTheme="minorHAnsi"/>
          <w:b/>
          <w:bCs/>
          <w:lang w:val="ro-RO"/>
        </w:rPr>
        <w:t>, republicată, cu modificările şi completările ulterioare</w:t>
      </w:r>
    </w:p>
    <w:p w14:paraId="74F026F9" w14:textId="77777777" w:rsidR="0065060E" w:rsidRPr="0065060E" w:rsidRDefault="0065060E" w:rsidP="0065060E">
      <w:pPr>
        <w:spacing w:after="160" w:line="259" w:lineRule="auto"/>
        <w:rPr>
          <w:rFonts w:eastAsiaTheme="minorHAnsi"/>
          <w:b/>
          <w:bCs/>
          <w:lang w:val="ro-RO"/>
        </w:rPr>
      </w:pPr>
      <w:r w:rsidRPr="0065060E">
        <w:rPr>
          <w:rFonts w:eastAsiaTheme="minorHAnsi"/>
          <w:b/>
          <w:bCs/>
          <w:lang w:val="ro-RO"/>
        </w:rPr>
        <w:t xml:space="preserve">Tematica </w:t>
      </w:r>
    </w:p>
    <w:p w14:paraId="3C1426D4" w14:textId="77777777" w:rsidR="0065060E" w:rsidRPr="0065060E" w:rsidRDefault="0065060E" w:rsidP="0065060E">
      <w:pPr>
        <w:spacing w:after="160" w:line="259" w:lineRule="auto"/>
        <w:rPr>
          <w:rFonts w:eastAsiaTheme="minorHAnsi"/>
          <w:lang w:val="ro-RO"/>
        </w:rPr>
      </w:pPr>
      <w:r w:rsidRPr="0065060E">
        <w:rPr>
          <w:rFonts w:asciiTheme="minorHAnsi" w:eastAsiaTheme="minorHAnsi" w:hAnsiTheme="minorHAnsi" w:cstheme="minorBidi"/>
          <w:sz w:val="22"/>
          <w:szCs w:val="22"/>
          <w:lang w:val="ro-RO"/>
        </w:rPr>
        <w:t>a</w:t>
      </w:r>
      <w:r w:rsidRPr="0065060E">
        <w:rPr>
          <w:rFonts w:eastAsiaTheme="minorHAnsi"/>
          <w:lang w:val="ro-RO"/>
        </w:rPr>
        <w:t xml:space="preserve">) </w:t>
      </w:r>
      <w:proofErr w:type="spellStart"/>
      <w:r w:rsidRPr="0065060E">
        <w:rPr>
          <w:rFonts w:eastAsiaTheme="minorHAnsi"/>
          <w:lang w:val="ro-RO"/>
        </w:rPr>
        <w:t>Dispoziţii</w:t>
      </w:r>
      <w:proofErr w:type="spellEnd"/>
      <w:r w:rsidRPr="0065060E">
        <w:rPr>
          <w:rFonts w:eastAsiaTheme="minorHAnsi"/>
          <w:lang w:val="ro-RO"/>
        </w:rPr>
        <w:t xml:space="preserve"> generale;</w:t>
      </w:r>
    </w:p>
    <w:p w14:paraId="6C225CF8" w14:textId="77777777" w:rsidR="0065060E" w:rsidRPr="0065060E" w:rsidRDefault="0065060E" w:rsidP="0065060E">
      <w:pPr>
        <w:spacing w:after="160" w:line="259" w:lineRule="auto"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 b) Egalitatea de </w:t>
      </w:r>
      <w:proofErr w:type="spellStart"/>
      <w:r w:rsidRPr="0065060E">
        <w:rPr>
          <w:rFonts w:eastAsiaTheme="minorHAnsi"/>
          <w:lang w:val="ro-RO"/>
        </w:rPr>
        <w:t>şanse</w:t>
      </w:r>
      <w:proofErr w:type="spellEnd"/>
      <w:r w:rsidRPr="0065060E">
        <w:rPr>
          <w:rFonts w:eastAsiaTheme="minorHAnsi"/>
          <w:lang w:val="ro-RO"/>
        </w:rPr>
        <w:t xml:space="preserve"> şi de tratament între femei şi </w:t>
      </w:r>
      <w:proofErr w:type="spellStart"/>
      <w:r w:rsidRPr="0065060E">
        <w:rPr>
          <w:rFonts w:eastAsiaTheme="minorHAnsi"/>
          <w:lang w:val="ro-RO"/>
        </w:rPr>
        <w:t>bărbaţi</w:t>
      </w:r>
      <w:proofErr w:type="spellEnd"/>
      <w:r w:rsidRPr="0065060E">
        <w:rPr>
          <w:rFonts w:eastAsiaTheme="minorHAnsi"/>
          <w:lang w:val="ro-RO"/>
        </w:rPr>
        <w:t xml:space="preserve"> în domeniul muncii; </w:t>
      </w:r>
    </w:p>
    <w:p w14:paraId="7D557AA5" w14:textId="77777777" w:rsidR="0065060E" w:rsidRPr="0065060E" w:rsidRDefault="0065060E" w:rsidP="0065060E">
      <w:pPr>
        <w:spacing w:after="160" w:line="259" w:lineRule="auto"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c) Egalitatea de </w:t>
      </w:r>
      <w:proofErr w:type="spellStart"/>
      <w:r w:rsidRPr="0065060E">
        <w:rPr>
          <w:rFonts w:eastAsiaTheme="minorHAnsi"/>
          <w:lang w:val="ro-RO"/>
        </w:rPr>
        <w:t>şanse</w:t>
      </w:r>
      <w:proofErr w:type="spellEnd"/>
      <w:r w:rsidRPr="0065060E">
        <w:rPr>
          <w:rFonts w:eastAsiaTheme="minorHAnsi"/>
          <w:lang w:val="ro-RO"/>
        </w:rPr>
        <w:t xml:space="preserve"> şi de tratament în ceea ce </w:t>
      </w:r>
      <w:proofErr w:type="spellStart"/>
      <w:r w:rsidRPr="0065060E">
        <w:rPr>
          <w:rFonts w:eastAsiaTheme="minorHAnsi"/>
          <w:lang w:val="ro-RO"/>
        </w:rPr>
        <w:t>priveşte</w:t>
      </w:r>
      <w:proofErr w:type="spellEnd"/>
      <w:r w:rsidRPr="0065060E">
        <w:rPr>
          <w:rFonts w:eastAsiaTheme="minorHAnsi"/>
          <w:lang w:val="ro-RO"/>
        </w:rPr>
        <w:t xml:space="preserve"> accesul la </w:t>
      </w:r>
      <w:proofErr w:type="spellStart"/>
      <w:r w:rsidRPr="0065060E">
        <w:rPr>
          <w:rFonts w:eastAsiaTheme="minorHAnsi"/>
          <w:lang w:val="ro-RO"/>
        </w:rPr>
        <w:t>educaţie</w:t>
      </w:r>
      <w:proofErr w:type="spellEnd"/>
      <w:r w:rsidRPr="0065060E">
        <w:rPr>
          <w:rFonts w:eastAsiaTheme="minorHAnsi"/>
          <w:lang w:val="ro-RO"/>
        </w:rPr>
        <w:t xml:space="preserve">, la sănătate, la cultură şi la informare; </w:t>
      </w:r>
    </w:p>
    <w:p w14:paraId="064EDEE6" w14:textId="69708329" w:rsidR="0065060E" w:rsidRPr="0065060E" w:rsidRDefault="0065060E" w:rsidP="0065060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o-RO"/>
        </w:rPr>
      </w:pPr>
      <w:r w:rsidRPr="0065060E">
        <w:rPr>
          <w:rFonts w:asciiTheme="minorHAnsi" w:eastAsiaTheme="minorHAnsi" w:hAnsiTheme="minorHAnsi" w:cstheme="minorBidi"/>
          <w:sz w:val="22"/>
          <w:szCs w:val="22"/>
          <w:lang w:val="ro-RO"/>
        </w:rPr>
        <w:t xml:space="preserve">d) Egalitatea de </w:t>
      </w:r>
      <w:proofErr w:type="spellStart"/>
      <w:r w:rsidRPr="0065060E">
        <w:rPr>
          <w:rFonts w:asciiTheme="minorHAnsi" w:eastAsiaTheme="minorHAnsi" w:hAnsiTheme="minorHAnsi" w:cstheme="minorBidi"/>
          <w:sz w:val="22"/>
          <w:szCs w:val="22"/>
          <w:lang w:val="ro-RO"/>
        </w:rPr>
        <w:t>şanse</w:t>
      </w:r>
      <w:proofErr w:type="spellEnd"/>
      <w:r w:rsidRPr="0065060E">
        <w:rPr>
          <w:rFonts w:asciiTheme="minorHAnsi" w:eastAsiaTheme="minorHAnsi" w:hAnsiTheme="minorHAnsi" w:cstheme="minorBidi"/>
          <w:sz w:val="22"/>
          <w:szCs w:val="22"/>
          <w:lang w:val="ro-RO"/>
        </w:rPr>
        <w:t xml:space="preserve"> între femei şi </w:t>
      </w:r>
      <w:proofErr w:type="spellStart"/>
      <w:r w:rsidRPr="0065060E">
        <w:rPr>
          <w:rFonts w:asciiTheme="minorHAnsi" w:eastAsiaTheme="minorHAnsi" w:hAnsiTheme="minorHAnsi" w:cstheme="minorBidi"/>
          <w:sz w:val="22"/>
          <w:szCs w:val="22"/>
          <w:lang w:val="ro-RO"/>
        </w:rPr>
        <w:t>bărbaţi</w:t>
      </w:r>
      <w:proofErr w:type="spellEnd"/>
      <w:r w:rsidRPr="0065060E">
        <w:rPr>
          <w:rFonts w:asciiTheme="minorHAnsi" w:eastAsiaTheme="minorHAnsi" w:hAnsiTheme="minorHAnsi" w:cstheme="minorBidi"/>
          <w:sz w:val="22"/>
          <w:szCs w:val="22"/>
          <w:lang w:val="ro-RO"/>
        </w:rPr>
        <w:t xml:space="preserve"> în ceea ce </w:t>
      </w:r>
      <w:proofErr w:type="spellStart"/>
      <w:r w:rsidRPr="0065060E">
        <w:rPr>
          <w:rFonts w:asciiTheme="minorHAnsi" w:eastAsiaTheme="minorHAnsi" w:hAnsiTheme="minorHAnsi" w:cstheme="minorBidi"/>
          <w:sz w:val="22"/>
          <w:szCs w:val="22"/>
          <w:lang w:val="ro-RO"/>
        </w:rPr>
        <w:t>priveşte</w:t>
      </w:r>
      <w:proofErr w:type="spellEnd"/>
      <w:r w:rsidRPr="0065060E">
        <w:rPr>
          <w:rFonts w:asciiTheme="minorHAnsi" w:eastAsiaTheme="minorHAnsi" w:hAnsiTheme="minorHAnsi" w:cstheme="minorBidi"/>
          <w:sz w:val="22"/>
          <w:szCs w:val="22"/>
          <w:lang w:val="ro-RO"/>
        </w:rPr>
        <w:t xml:space="preserve"> participarea la luarea deciziei.</w:t>
      </w:r>
    </w:p>
    <w:p w14:paraId="4AEC3702" w14:textId="77777777" w:rsidR="0065060E" w:rsidRDefault="0065060E" w:rsidP="0065060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</w:pPr>
    </w:p>
    <w:p w14:paraId="68C777D3" w14:textId="779ED89F" w:rsidR="0065060E" w:rsidRPr="0065060E" w:rsidRDefault="0065060E" w:rsidP="0065060E">
      <w:pPr>
        <w:spacing w:after="160" w:line="259" w:lineRule="auto"/>
        <w:rPr>
          <w:rFonts w:eastAsiaTheme="minorHAnsi"/>
          <w:b/>
          <w:bCs/>
          <w:lang w:val="ro-RO"/>
        </w:rPr>
      </w:pPr>
      <w:r>
        <w:rPr>
          <w:rFonts w:eastAsiaTheme="minorHAnsi"/>
          <w:b/>
          <w:bCs/>
          <w:lang w:val="ro-RO"/>
        </w:rPr>
        <w:t>4.</w:t>
      </w:r>
      <w:r w:rsidRPr="0065060E">
        <w:rPr>
          <w:rFonts w:eastAsiaTheme="minorHAnsi"/>
          <w:b/>
          <w:bCs/>
          <w:lang w:val="ro-RO"/>
        </w:rPr>
        <w:t xml:space="preserve">Titlul I şi II ale </w:t>
      </w:r>
      <w:proofErr w:type="spellStart"/>
      <w:r w:rsidRPr="0065060E">
        <w:rPr>
          <w:rFonts w:eastAsiaTheme="minorHAnsi"/>
          <w:b/>
          <w:bCs/>
          <w:lang w:val="ro-RO"/>
        </w:rPr>
        <w:t>părţii</w:t>
      </w:r>
      <w:proofErr w:type="spellEnd"/>
      <w:r w:rsidRPr="0065060E">
        <w:rPr>
          <w:rFonts w:eastAsiaTheme="minorHAnsi"/>
          <w:b/>
          <w:bCs/>
          <w:lang w:val="ro-RO"/>
        </w:rPr>
        <w:t xml:space="preserve"> a VI-a din </w:t>
      </w:r>
      <w:proofErr w:type="spellStart"/>
      <w:r w:rsidRPr="0065060E">
        <w:rPr>
          <w:rFonts w:eastAsiaTheme="minorHAnsi"/>
          <w:b/>
          <w:bCs/>
          <w:lang w:val="ro-RO"/>
        </w:rPr>
        <w:t>Ordonanţa</w:t>
      </w:r>
      <w:proofErr w:type="spellEnd"/>
      <w:r w:rsidRPr="0065060E">
        <w:rPr>
          <w:rFonts w:eastAsiaTheme="minorHAnsi"/>
          <w:b/>
          <w:bCs/>
          <w:lang w:val="ro-RO"/>
        </w:rPr>
        <w:t xml:space="preserve"> de </w:t>
      </w:r>
      <w:proofErr w:type="spellStart"/>
      <w:r w:rsidRPr="0065060E">
        <w:rPr>
          <w:rFonts w:eastAsiaTheme="minorHAnsi"/>
          <w:b/>
          <w:bCs/>
          <w:lang w:val="ro-RO"/>
        </w:rPr>
        <w:t>urgenţă</w:t>
      </w:r>
      <w:proofErr w:type="spellEnd"/>
      <w:r w:rsidRPr="0065060E">
        <w:rPr>
          <w:rFonts w:eastAsiaTheme="minorHAnsi"/>
          <w:b/>
          <w:bCs/>
          <w:lang w:val="ro-RO"/>
        </w:rPr>
        <w:t xml:space="preserve"> a Guvernului nr. 57/2019, cu modificările şi completările ulterioare</w:t>
      </w:r>
    </w:p>
    <w:p w14:paraId="44D56551" w14:textId="77777777" w:rsidR="0065060E" w:rsidRDefault="0065060E" w:rsidP="0065060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</w:pPr>
    </w:p>
    <w:p w14:paraId="0A52B38A" w14:textId="77777777" w:rsidR="0065060E" w:rsidRDefault="0065060E" w:rsidP="0065060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</w:pPr>
    </w:p>
    <w:p w14:paraId="209D6372" w14:textId="77777777" w:rsidR="00C72948" w:rsidRDefault="00C72948" w:rsidP="0065060E">
      <w:pPr>
        <w:spacing w:after="160" w:line="259" w:lineRule="auto"/>
        <w:rPr>
          <w:rFonts w:eastAsiaTheme="minorHAnsi"/>
          <w:b/>
          <w:bCs/>
          <w:lang w:val="ro-RO"/>
        </w:rPr>
      </w:pPr>
    </w:p>
    <w:p w14:paraId="0FA46E1A" w14:textId="77777777" w:rsidR="00C72948" w:rsidRDefault="00C72948" w:rsidP="0065060E">
      <w:pPr>
        <w:spacing w:after="160" w:line="259" w:lineRule="auto"/>
        <w:rPr>
          <w:rFonts w:eastAsiaTheme="minorHAnsi"/>
          <w:b/>
          <w:bCs/>
          <w:lang w:val="ro-RO"/>
        </w:rPr>
      </w:pPr>
    </w:p>
    <w:p w14:paraId="474CD9DB" w14:textId="50FCDC83" w:rsidR="0065060E" w:rsidRPr="0065060E" w:rsidRDefault="0065060E" w:rsidP="0065060E">
      <w:pPr>
        <w:spacing w:after="160" w:line="259" w:lineRule="auto"/>
        <w:rPr>
          <w:rFonts w:eastAsiaTheme="minorHAnsi"/>
          <w:b/>
          <w:bCs/>
          <w:lang w:val="ro-RO"/>
        </w:rPr>
      </w:pPr>
      <w:r w:rsidRPr="0065060E">
        <w:rPr>
          <w:rFonts w:eastAsiaTheme="minorHAnsi"/>
          <w:b/>
          <w:bCs/>
          <w:lang w:val="ro-RO"/>
        </w:rPr>
        <w:t xml:space="preserve">Tematica </w:t>
      </w:r>
    </w:p>
    <w:p w14:paraId="6A4E783A" w14:textId="77777777" w:rsidR="0065060E" w:rsidRPr="0065060E" w:rsidRDefault="0065060E" w:rsidP="0065060E">
      <w:pPr>
        <w:spacing w:after="160" w:line="259" w:lineRule="auto"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a) Titlul I: </w:t>
      </w:r>
      <w:proofErr w:type="spellStart"/>
      <w:r w:rsidRPr="0065060E">
        <w:rPr>
          <w:rFonts w:eastAsiaTheme="minorHAnsi"/>
          <w:lang w:val="ro-RO"/>
        </w:rPr>
        <w:t>Dispoziţii</w:t>
      </w:r>
      <w:proofErr w:type="spellEnd"/>
      <w:r w:rsidRPr="0065060E">
        <w:rPr>
          <w:rFonts w:eastAsiaTheme="minorHAnsi"/>
          <w:lang w:val="ro-RO"/>
        </w:rPr>
        <w:t xml:space="preserve"> generale; </w:t>
      </w:r>
    </w:p>
    <w:p w14:paraId="7D5878BF" w14:textId="0D6EB08E" w:rsidR="0065060E" w:rsidRDefault="0065060E" w:rsidP="0065060E">
      <w:pPr>
        <w:spacing w:after="160" w:line="259" w:lineRule="auto"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b) Titlul II: Statutul </w:t>
      </w:r>
      <w:proofErr w:type="spellStart"/>
      <w:r w:rsidRPr="0065060E">
        <w:rPr>
          <w:rFonts w:eastAsiaTheme="minorHAnsi"/>
          <w:lang w:val="ro-RO"/>
        </w:rPr>
        <w:t>funcţionarilor</w:t>
      </w:r>
      <w:proofErr w:type="spellEnd"/>
      <w:r w:rsidRPr="0065060E">
        <w:rPr>
          <w:rFonts w:eastAsiaTheme="minorHAnsi"/>
          <w:lang w:val="ro-RO"/>
        </w:rPr>
        <w:t xml:space="preserve"> publici.</w:t>
      </w:r>
    </w:p>
    <w:p w14:paraId="6A77E703" w14:textId="77777777" w:rsidR="0065060E" w:rsidRPr="0065060E" w:rsidRDefault="0065060E" w:rsidP="0065060E">
      <w:pPr>
        <w:spacing w:after="160" w:line="259" w:lineRule="auto"/>
        <w:rPr>
          <w:rFonts w:eastAsiaTheme="minorHAnsi"/>
          <w:lang w:val="ro-RO"/>
        </w:rPr>
      </w:pPr>
    </w:p>
    <w:p w14:paraId="461D3EC8" w14:textId="111AD24A" w:rsidR="0065060E" w:rsidRPr="0065060E" w:rsidRDefault="0065060E" w:rsidP="0065060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  <w:t>5.</w:t>
      </w:r>
      <w:r w:rsidRPr="0065060E">
        <w:rPr>
          <w:rFonts w:eastAsiaTheme="minorHAnsi"/>
          <w:b/>
          <w:bCs/>
          <w:lang w:val="ro-RO"/>
        </w:rPr>
        <w:t>HOTĂRÂRE  Nr. 295/2021 din 10 martie 2021</w:t>
      </w:r>
    </w:p>
    <w:p w14:paraId="6AFE612F" w14:textId="77777777" w:rsidR="0065060E" w:rsidRPr="0065060E" w:rsidRDefault="0065060E" w:rsidP="0065060E">
      <w:pPr>
        <w:spacing w:after="160" w:line="259" w:lineRule="auto"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pentru aprobarea Normelor metodologice de aplicare unitară a </w:t>
      </w:r>
      <w:proofErr w:type="spellStart"/>
      <w:r w:rsidRPr="0065060E">
        <w:rPr>
          <w:rFonts w:eastAsiaTheme="minorHAnsi"/>
          <w:lang w:val="ro-RO"/>
        </w:rPr>
        <w:t>dispoziţiilor</w:t>
      </w:r>
      <w:proofErr w:type="spellEnd"/>
      <w:r w:rsidRPr="0065060E">
        <w:rPr>
          <w:rFonts w:eastAsiaTheme="minorHAnsi"/>
          <w:lang w:val="ro-RO"/>
        </w:rPr>
        <w:t xml:space="preserve"> </w:t>
      </w:r>
      <w:proofErr w:type="spellStart"/>
      <w:r w:rsidRPr="0065060E">
        <w:rPr>
          <w:rFonts w:eastAsiaTheme="minorHAnsi"/>
          <w:lang w:val="ro-RO"/>
        </w:rPr>
        <w:t>Ordonanţei</w:t>
      </w:r>
      <w:proofErr w:type="spellEnd"/>
      <w:r w:rsidRPr="0065060E">
        <w:rPr>
          <w:rFonts w:eastAsiaTheme="minorHAnsi"/>
          <w:lang w:val="ro-RO"/>
        </w:rPr>
        <w:t xml:space="preserve"> de </w:t>
      </w:r>
      <w:proofErr w:type="spellStart"/>
      <w:r w:rsidRPr="0065060E">
        <w:rPr>
          <w:rFonts w:eastAsiaTheme="minorHAnsi"/>
          <w:lang w:val="ro-RO"/>
        </w:rPr>
        <w:t>urgenţă</w:t>
      </w:r>
      <w:proofErr w:type="spellEnd"/>
      <w:r w:rsidRPr="0065060E">
        <w:rPr>
          <w:rFonts w:eastAsiaTheme="minorHAnsi"/>
          <w:lang w:val="ro-RO"/>
        </w:rPr>
        <w:t xml:space="preserve"> a Guvernului nr. 97/2005 privind </w:t>
      </w:r>
      <w:proofErr w:type="spellStart"/>
      <w:r w:rsidRPr="0065060E">
        <w:rPr>
          <w:rFonts w:eastAsiaTheme="minorHAnsi"/>
          <w:lang w:val="ro-RO"/>
        </w:rPr>
        <w:t>evidenţa</w:t>
      </w:r>
      <w:proofErr w:type="spellEnd"/>
      <w:r w:rsidRPr="0065060E">
        <w:rPr>
          <w:rFonts w:eastAsiaTheme="minorHAnsi"/>
          <w:lang w:val="ro-RO"/>
        </w:rPr>
        <w:t xml:space="preserve">, domiciliul, </w:t>
      </w:r>
      <w:proofErr w:type="spellStart"/>
      <w:r w:rsidRPr="0065060E">
        <w:rPr>
          <w:rFonts w:eastAsiaTheme="minorHAnsi"/>
          <w:lang w:val="ro-RO"/>
        </w:rPr>
        <w:t>reşedinţa</w:t>
      </w:r>
      <w:proofErr w:type="spellEnd"/>
      <w:r w:rsidRPr="0065060E">
        <w:rPr>
          <w:rFonts w:eastAsiaTheme="minorHAnsi"/>
          <w:lang w:val="ro-RO"/>
        </w:rPr>
        <w:t xml:space="preserve"> şi actele de identitate ale </w:t>
      </w:r>
      <w:proofErr w:type="spellStart"/>
      <w:r w:rsidRPr="0065060E">
        <w:rPr>
          <w:rFonts w:eastAsiaTheme="minorHAnsi"/>
          <w:lang w:val="ro-RO"/>
        </w:rPr>
        <w:t>cetăţenilor</w:t>
      </w:r>
      <w:proofErr w:type="spellEnd"/>
      <w:r w:rsidRPr="0065060E">
        <w:rPr>
          <w:rFonts w:eastAsiaTheme="minorHAnsi"/>
          <w:lang w:val="ro-RO"/>
        </w:rPr>
        <w:t xml:space="preserve"> români, precum şi pentru stabilirea formei şi </w:t>
      </w:r>
      <w:proofErr w:type="spellStart"/>
      <w:r w:rsidRPr="0065060E">
        <w:rPr>
          <w:rFonts w:eastAsiaTheme="minorHAnsi"/>
          <w:lang w:val="ro-RO"/>
        </w:rPr>
        <w:t>conţinutului</w:t>
      </w:r>
      <w:proofErr w:type="spellEnd"/>
      <w:r w:rsidRPr="0065060E">
        <w:rPr>
          <w:rFonts w:eastAsiaTheme="minorHAnsi"/>
          <w:lang w:val="ro-RO"/>
        </w:rPr>
        <w:t xml:space="preserve"> actelor de identitate, ale dovezii de </w:t>
      </w:r>
      <w:proofErr w:type="spellStart"/>
      <w:r w:rsidRPr="0065060E">
        <w:rPr>
          <w:rFonts w:eastAsiaTheme="minorHAnsi"/>
          <w:lang w:val="ro-RO"/>
        </w:rPr>
        <w:t>reşedinţă</w:t>
      </w:r>
      <w:proofErr w:type="spellEnd"/>
      <w:r w:rsidRPr="0065060E">
        <w:rPr>
          <w:rFonts w:eastAsiaTheme="minorHAnsi"/>
          <w:lang w:val="ro-RO"/>
        </w:rPr>
        <w:t xml:space="preserve"> şi ale </w:t>
      </w:r>
      <w:proofErr w:type="spellStart"/>
      <w:r w:rsidRPr="0065060E">
        <w:rPr>
          <w:rFonts w:eastAsiaTheme="minorHAnsi"/>
          <w:lang w:val="ro-RO"/>
        </w:rPr>
        <w:t>cărţii</w:t>
      </w:r>
      <w:proofErr w:type="spellEnd"/>
      <w:r w:rsidRPr="0065060E">
        <w:rPr>
          <w:rFonts w:eastAsiaTheme="minorHAnsi"/>
          <w:lang w:val="ro-RO"/>
        </w:rPr>
        <w:t xml:space="preserve"> de imobil.</w:t>
      </w:r>
    </w:p>
    <w:p w14:paraId="3BE342CF" w14:textId="40530E00" w:rsidR="0065060E" w:rsidRPr="0065060E" w:rsidRDefault="0065060E" w:rsidP="0065060E">
      <w:pPr>
        <w:spacing w:after="160" w:line="259" w:lineRule="auto"/>
        <w:rPr>
          <w:rFonts w:eastAsiaTheme="minorHAnsi"/>
          <w:b/>
          <w:bCs/>
          <w:lang w:val="ro-RO"/>
        </w:rPr>
      </w:pPr>
      <w:r w:rsidRPr="0065060E">
        <w:rPr>
          <w:rFonts w:eastAsiaTheme="minorHAnsi"/>
          <w:b/>
          <w:bCs/>
          <w:lang w:val="ro-RO"/>
        </w:rPr>
        <w:t>Tematica</w:t>
      </w:r>
    </w:p>
    <w:p w14:paraId="1886C70F" w14:textId="77777777" w:rsidR="0065060E" w:rsidRPr="0065060E" w:rsidRDefault="0065060E" w:rsidP="0065060E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lang w:val="ro-RO"/>
        </w:rPr>
      </w:pPr>
      <w:proofErr w:type="spellStart"/>
      <w:r w:rsidRPr="0065060E">
        <w:rPr>
          <w:rFonts w:eastAsiaTheme="minorHAnsi"/>
          <w:lang w:val="ro-RO"/>
        </w:rPr>
        <w:t>Dispoziţii</w:t>
      </w:r>
      <w:proofErr w:type="spellEnd"/>
      <w:r w:rsidRPr="0065060E">
        <w:rPr>
          <w:rFonts w:eastAsiaTheme="minorHAnsi"/>
          <w:lang w:val="ro-RO"/>
        </w:rPr>
        <w:t xml:space="preserve"> generale</w:t>
      </w:r>
    </w:p>
    <w:p w14:paraId="058F4559" w14:textId="77777777" w:rsidR="0065060E" w:rsidRPr="0065060E" w:rsidRDefault="0065060E" w:rsidP="0065060E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Organizarea </w:t>
      </w:r>
      <w:proofErr w:type="spellStart"/>
      <w:r w:rsidRPr="0065060E">
        <w:rPr>
          <w:rFonts w:eastAsiaTheme="minorHAnsi"/>
          <w:lang w:val="ro-RO"/>
        </w:rPr>
        <w:t>evidenţei</w:t>
      </w:r>
      <w:proofErr w:type="spellEnd"/>
      <w:r w:rsidRPr="0065060E">
        <w:rPr>
          <w:rFonts w:eastAsiaTheme="minorHAnsi"/>
          <w:lang w:val="ro-RO"/>
        </w:rPr>
        <w:t xml:space="preserve"> persoanelor</w:t>
      </w:r>
    </w:p>
    <w:p w14:paraId="646411F7" w14:textId="77777777" w:rsidR="0065060E" w:rsidRPr="0065060E" w:rsidRDefault="0065060E" w:rsidP="0065060E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>Înregistrarea şi actualizarea datelor privind persoana fizică</w:t>
      </w:r>
    </w:p>
    <w:p w14:paraId="6E121821" w14:textId="77777777" w:rsidR="0065060E" w:rsidRPr="0065060E" w:rsidRDefault="0065060E" w:rsidP="0065060E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>Eliberarea actelor de identitate</w:t>
      </w:r>
    </w:p>
    <w:p w14:paraId="47349D4E" w14:textId="77777777" w:rsidR="0065060E" w:rsidRPr="0065060E" w:rsidRDefault="0065060E" w:rsidP="0065060E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Stabilirea </w:t>
      </w:r>
      <w:proofErr w:type="spellStart"/>
      <w:r w:rsidRPr="0065060E">
        <w:rPr>
          <w:rFonts w:eastAsiaTheme="minorHAnsi"/>
          <w:lang w:val="ro-RO"/>
        </w:rPr>
        <w:t>reşedinţei</w:t>
      </w:r>
      <w:proofErr w:type="spellEnd"/>
    </w:p>
    <w:p w14:paraId="488381CB" w14:textId="77777777" w:rsidR="0065060E" w:rsidRPr="0065060E" w:rsidRDefault="0065060E" w:rsidP="0065060E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 xml:space="preserve">Organizarea şi actualizarea </w:t>
      </w:r>
      <w:proofErr w:type="spellStart"/>
      <w:r w:rsidRPr="0065060E">
        <w:rPr>
          <w:rFonts w:eastAsiaTheme="minorHAnsi"/>
          <w:lang w:val="ro-RO"/>
        </w:rPr>
        <w:t>evidenţei</w:t>
      </w:r>
      <w:proofErr w:type="spellEnd"/>
      <w:r w:rsidRPr="0065060E">
        <w:rPr>
          <w:rFonts w:eastAsiaTheme="minorHAnsi"/>
          <w:lang w:val="ro-RO"/>
        </w:rPr>
        <w:t xml:space="preserve"> locatarilor prin cartea de imobil</w:t>
      </w:r>
    </w:p>
    <w:p w14:paraId="78171505" w14:textId="77777777" w:rsidR="0065060E" w:rsidRPr="0065060E" w:rsidRDefault="0065060E" w:rsidP="0065060E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lang w:val="ro-RO"/>
        </w:rPr>
      </w:pPr>
      <w:r w:rsidRPr="0065060E">
        <w:rPr>
          <w:rFonts w:eastAsiaTheme="minorHAnsi"/>
          <w:lang w:val="ro-RO"/>
        </w:rPr>
        <w:t>Furnizarea sau verificarea unor date cu caracter personal din R.N.E.P.</w:t>
      </w:r>
    </w:p>
    <w:p w14:paraId="288E5D93" w14:textId="77777777" w:rsidR="0065060E" w:rsidRPr="0065060E" w:rsidRDefault="0065060E" w:rsidP="0065060E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lang w:val="ro-RO"/>
        </w:rPr>
      </w:pPr>
      <w:proofErr w:type="spellStart"/>
      <w:r w:rsidRPr="0065060E">
        <w:rPr>
          <w:rFonts w:eastAsiaTheme="minorHAnsi"/>
          <w:lang w:val="ro-RO"/>
        </w:rPr>
        <w:t>Dispoziţii</w:t>
      </w:r>
      <w:proofErr w:type="spellEnd"/>
      <w:r w:rsidRPr="0065060E">
        <w:rPr>
          <w:rFonts w:eastAsiaTheme="minorHAnsi"/>
          <w:lang w:val="ro-RO"/>
        </w:rPr>
        <w:t xml:space="preserve"> tranzitorii şi finale</w:t>
      </w:r>
    </w:p>
    <w:p w14:paraId="78A89482" w14:textId="77777777" w:rsidR="0065060E" w:rsidRPr="0065060E" w:rsidRDefault="0065060E" w:rsidP="0065060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o-RO"/>
        </w:rPr>
      </w:pPr>
    </w:p>
    <w:p w14:paraId="66700942" w14:textId="02FDB4CB" w:rsidR="0065060E" w:rsidRPr="0065060E" w:rsidRDefault="00740138" w:rsidP="006B7F90">
      <w:pPr>
        <w:spacing w:after="160" w:line="259" w:lineRule="auto"/>
        <w:jc w:val="both"/>
        <w:rPr>
          <w:rFonts w:eastAsiaTheme="minorHAnsi"/>
          <w:b/>
          <w:bCs/>
          <w:lang w:val="ro-RO"/>
        </w:rPr>
      </w:pPr>
      <w:r>
        <w:rPr>
          <w:rFonts w:eastAsiaTheme="minorHAnsi"/>
          <w:b/>
          <w:bCs/>
          <w:lang w:val="ro-RO"/>
        </w:rPr>
        <w:t>6.</w:t>
      </w:r>
      <w:r w:rsidR="0065060E" w:rsidRPr="0065060E">
        <w:rPr>
          <w:rFonts w:eastAsiaTheme="minorHAnsi"/>
          <w:b/>
          <w:bCs/>
          <w:lang w:val="ro-RO"/>
        </w:rPr>
        <w:t>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14:paraId="73202415" w14:textId="77777777" w:rsidR="0065060E" w:rsidRPr="0065060E" w:rsidRDefault="0065060E" w:rsidP="0065060E">
      <w:pPr>
        <w:spacing w:after="160" w:line="259" w:lineRule="auto"/>
        <w:rPr>
          <w:rFonts w:eastAsiaTheme="minorHAnsi"/>
          <w:b/>
          <w:bCs/>
          <w:lang w:val="ro-RO"/>
        </w:rPr>
      </w:pPr>
      <w:r w:rsidRPr="0065060E">
        <w:rPr>
          <w:rFonts w:eastAsiaTheme="minorHAnsi"/>
          <w:b/>
          <w:bCs/>
          <w:lang w:val="ro-RO"/>
        </w:rPr>
        <w:t>Tematica</w:t>
      </w:r>
    </w:p>
    <w:p w14:paraId="3315242E" w14:textId="28F665AD" w:rsidR="0065060E" w:rsidRPr="00C72948" w:rsidRDefault="0065060E" w:rsidP="00C72948">
      <w:pPr>
        <w:pStyle w:val="Listparagraf"/>
        <w:numPr>
          <w:ilvl w:val="0"/>
          <w:numId w:val="12"/>
        </w:numPr>
        <w:spacing w:after="160" w:line="259" w:lineRule="auto"/>
        <w:rPr>
          <w:rFonts w:eastAsiaTheme="minorHAnsi"/>
          <w:lang w:val="ro-RO"/>
        </w:rPr>
      </w:pPr>
      <w:r w:rsidRPr="00C72948">
        <w:rPr>
          <w:rFonts w:eastAsiaTheme="minorHAnsi"/>
          <w:lang w:val="ro-RO"/>
        </w:rPr>
        <w:t>Dispoziții generale</w:t>
      </w:r>
    </w:p>
    <w:p w14:paraId="4D19B793" w14:textId="77777777" w:rsidR="0065060E" w:rsidRPr="00C72948" w:rsidRDefault="0065060E" w:rsidP="00C72948">
      <w:pPr>
        <w:pStyle w:val="Listparagraf"/>
        <w:numPr>
          <w:ilvl w:val="0"/>
          <w:numId w:val="12"/>
        </w:numPr>
        <w:spacing w:after="160" w:line="259" w:lineRule="auto"/>
        <w:rPr>
          <w:rFonts w:eastAsiaTheme="minorHAnsi"/>
          <w:lang w:val="ro-RO"/>
        </w:rPr>
      </w:pPr>
      <w:r w:rsidRPr="00C72948">
        <w:rPr>
          <w:rFonts w:eastAsiaTheme="minorHAnsi"/>
          <w:lang w:val="ro-RO"/>
        </w:rPr>
        <w:t>Principii</w:t>
      </w:r>
    </w:p>
    <w:p w14:paraId="6EA46B73" w14:textId="77777777" w:rsidR="0065060E" w:rsidRPr="00C72948" w:rsidRDefault="0065060E" w:rsidP="00C72948">
      <w:pPr>
        <w:pStyle w:val="Listparagraf"/>
        <w:numPr>
          <w:ilvl w:val="0"/>
          <w:numId w:val="12"/>
        </w:numPr>
        <w:spacing w:after="160" w:line="259" w:lineRule="auto"/>
        <w:rPr>
          <w:rFonts w:eastAsiaTheme="minorHAnsi"/>
          <w:lang w:val="ro-RO"/>
        </w:rPr>
      </w:pPr>
      <w:r w:rsidRPr="00C72948">
        <w:rPr>
          <w:rFonts w:eastAsiaTheme="minorHAnsi"/>
          <w:lang w:val="ro-RO"/>
        </w:rPr>
        <w:t>Drepturile persoanei vizate</w:t>
      </w:r>
    </w:p>
    <w:p w14:paraId="34BB0DF1" w14:textId="77777777" w:rsidR="0065060E" w:rsidRPr="00C72948" w:rsidRDefault="0065060E" w:rsidP="00C72948">
      <w:pPr>
        <w:pStyle w:val="Listparagraf"/>
        <w:numPr>
          <w:ilvl w:val="0"/>
          <w:numId w:val="12"/>
        </w:numPr>
        <w:spacing w:after="160" w:line="259" w:lineRule="auto"/>
        <w:rPr>
          <w:rFonts w:eastAsiaTheme="minorHAnsi"/>
          <w:lang w:val="ro-RO"/>
        </w:rPr>
      </w:pPr>
      <w:r w:rsidRPr="00C72948">
        <w:rPr>
          <w:rFonts w:eastAsiaTheme="minorHAnsi"/>
          <w:lang w:val="ro-RO"/>
        </w:rPr>
        <w:t xml:space="preserve">Operatorul si persoana împuternicită de operator </w:t>
      </w:r>
    </w:p>
    <w:p w14:paraId="0712B770" w14:textId="77777777" w:rsidR="0065060E" w:rsidRPr="00C72948" w:rsidRDefault="0065060E" w:rsidP="00C72948">
      <w:pPr>
        <w:pStyle w:val="Listparagraf"/>
        <w:numPr>
          <w:ilvl w:val="0"/>
          <w:numId w:val="12"/>
        </w:numPr>
        <w:spacing w:after="160" w:line="259" w:lineRule="auto"/>
        <w:rPr>
          <w:rFonts w:eastAsiaTheme="minorHAnsi"/>
          <w:lang w:val="ro-RO"/>
        </w:rPr>
      </w:pPr>
      <w:r w:rsidRPr="00C72948">
        <w:rPr>
          <w:rFonts w:eastAsiaTheme="minorHAnsi"/>
          <w:lang w:val="ro-RO"/>
        </w:rPr>
        <w:t>Căi de atac, răspundere și sancțiuni</w:t>
      </w:r>
    </w:p>
    <w:p w14:paraId="7413F1D7" w14:textId="77777777" w:rsidR="0065060E" w:rsidRPr="00C72948" w:rsidRDefault="0065060E" w:rsidP="00C72948">
      <w:pPr>
        <w:pStyle w:val="Listparagraf"/>
        <w:numPr>
          <w:ilvl w:val="0"/>
          <w:numId w:val="12"/>
        </w:numPr>
        <w:spacing w:after="160" w:line="259" w:lineRule="auto"/>
        <w:rPr>
          <w:rFonts w:eastAsiaTheme="minorHAnsi"/>
          <w:lang w:val="ro-RO"/>
        </w:rPr>
      </w:pPr>
      <w:r w:rsidRPr="00C72948">
        <w:rPr>
          <w:rFonts w:eastAsiaTheme="minorHAnsi"/>
          <w:lang w:val="ro-RO"/>
        </w:rPr>
        <w:t>Dispoziții referitoare la situații specifice de prelucrare</w:t>
      </w:r>
    </w:p>
    <w:p w14:paraId="3C31C11D" w14:textId="77777777" w:rsidR="0065060E" w:rsidRPr="0065060E" w:rsidRDefault="0065060E" w:rsidP="0065060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o-RO"/>
        </w:rPr>
      </w:pPr>
    </w:p>
    <w:p w14:paraId="79BA65AE" w14:textId="663F2DB9" w:rsidR="008915C4" w:rsidRPr="00D40EFA" w:rsidRDefault="008915C4" w:rsidP="00CD48E7">
      <w:pPr>
        <w:spacing w:line="276" w:lineRule="auto"/>
        <w:ind w:left="720"/>
        <w:jc w:val="both"/>
        <w:rPr>
          <w:lang w:val="ro-RO"/>
        </w:rPr>
      </w:pPr>
    </w:p>
    <w:sectPr w:rsidR="008915C4" w:rsidRPr="00D40EFA" w:rsidSect="0065060E">
      <w:footerReference w:type="default" r:id="rId7"/>
      <w:pgSz w:w="11906" w:h="16838"/>
      <w:pgMar w:top="432" w:right="1008" w:bottom="14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117D" w14:textId="77777777" w:rsidR="00AD6AE7" w:rsidRDefault="00AD6AE7" w:rsidP="0086514D">
      <w:r>
        <w:separator/>
      </w:r>
    </w:p>
  </w:endnote>
  <w:endnote w:type="continuationSeparator" w:id="0">
    <w:p w14:paraId="6C4A9410" w14:textId="77777777" w:rsidR="00AD6AE7" w:rsidRDefault="00AD6AE7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505104"/>
      <w:docPartObj>
        <w:docPartGallery w:val="Page Numbers (Bottom of Page)"/>
        <w:docPartUnique/>
      </w:docPartObj>
    </w:sdtPr>
    <w:sdtContent>
      <w:p w14:paraId="3AF051CB" w14:textId="097BC050" w:rsidR="0086514D" w:rsidRDefault="0086514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6403C81E" w14:textId="77777777" w:rsidR="0086514D" w:rsidRDefault="0086514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6F3D" w14:textId="77777777" w:rsidR="00AD6AE7" w:rsidRDefault="00AD6AE7" w:rsidP="0086514D">
      <w:r>
        <w:separator/>
      </w:r>
    </w:p>
  </w:footnote>
  <w:footnote w:type="continuationSeparator" w:id="0">
    <w:p w14:paraId="03DC154B" w14:textId="77777777" w:rsidR="00AD6AE7" w:rsidRDefault="00AD6AE7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632A"/>
    <w:multiLevelType w:val="hybridMultilevel"/>
    <w:tmpl w:val="3B767A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A533D"/>
    <w:multiLevelType w:val="hybridMultilevel"/>
    <w:tmpl w:val="19F4142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B09BE"/>
    <w:multiLevelType w:val="hybridMultilevel"/>
    <w:tmpl w:val="0742E7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63194"/>
    <w:multiLevelType w:val="hybridMultilevel"/>
    <w:tmpl w:val="B7A6E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1229E"/>
    <w:multiLevelType w:val="hybridMultilevel"/>
    <w:tmpl w:val="5A2E2FBC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57378222">
    <w:abstractNumId w:val="4"/>
  </w:num>
  <w:num w:numId="2" w16cid:durableId="1656454329">
    <w:abstractNumId w:val="10"/>
  </w:num>
  <w:num w:numId="3" w16cid:durableId="427890891">
    <w:abstractNumId w:val="6"/>
  </w:num>
  <w:num w:numId="4" w16cid:durableId="2110006088">
    <w:abstractNumId w:val="0"/>
  </w:num>
  <w:num w:numId="5" w16cid:durableId="1498500699">
    <w:abstractNumId w:val="9"/>
  </w:num>
  <w:num w:numId="6" w16cid:durableId="949313411">
    <w:abstractNumId w:val="2"/>
  </w:num>
  <w:num w:numId="7" w16cid:durableId="879978633">
    <w:abstractNumId w:val="3"/>
  </w:num>
  <w:num w:numId="8" w16cid:durableId="951860593">
    <w:abstractNumId w:val="5"/>
  </w:num>
  <w:num w:numId="9" w16cid:durableId="1450079453">
    <w:abstractNumId w:val="11"/>
  </w:num>
  <w:num w:numId="10" w16cid:durableId="1126701413">
    <w:abstractNumId w:val="8"/>
  </w:num>
  <w:num w:numId="11" w16cid:durableId="833255281">
    <w:abstractNumId w:val="7"/>
  </w:num>
  <w:num w:numId="12" w16cid:durableId="168690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72"/>
    <w:rsid w:val="00003072"/>
    <w:rsid w:val="000513CC"/>
    <w:rsid w:val="00055515"/>
    <w:rsid w:val="00057052"/>
    <w:rsid w:val="00060478"/>
    <w:rsid w:val="000607DD"/>
    <w:rsid w:val="00062FB3"/>
    <w:rsid w:val="00071219"/>
    <w:rsid w:val="00075002"/>
    <w:rsid w:val="000810C6"/>
    <w:rsid w:val="000956EB"/>
    <w:rsid w:val="000A0892"/>
    <w:rsid w:val="000B13D4"/>
    <w:rsid w:val="000C24DA"/>
    <w:rsid w:val="000C3E6A"/>
    <w:rsid w:val="000D6D21"/>
    <w:rsid w:val="00115B20"/>
    <w:rsid w:val="00117995"/>
    <w:rsid w:val="00120E8A"/>
    <w:rsid w:val="00132DD2"/>
    <w:rsid w:val="00133DA3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20A93"/>
    <w:rsid w:val="00222F99"/>
    <w:rsid w:val="002300A8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1946"/>
    <w:rsid w:val="002C33A2"/>
    <w:rsid w:val="002C742A"/>
    <w:rsid w:val="002E08A4"/>
    <w:rsid w:val="002E2290"/>
    <w:rsid w:val="002E44D8"/>
    <w:rsid w:val="002E54D3"/>
    <w:rsid w:val="002F0CBC"/>
    <w:rsid w:val="002F4958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641C"/>
    <w:rsid w:val="003F31F1"/>
    <w:rsid w:val="00402A44"/>
    <w:rsid w:val="0040403C"/>
    <w:rsid w:val="00411693"/>
    <w:rsid w:val="004156D0"/>
    <w:rsid w:val="00425A0E"/>
    <w:rsid w:val="004263EA"/>
    <w:rsid w:val="004333DA"/>
    <w:rsid w:val="004340B1"/>
    <w:rsid w:val="004666B8"/>
    <w:rsid w:val="00475AAA"/>
    <w:rsid w:val="00475B9F"/>
    <w:rsid w:val="00475E1A"/>
    <w:rsid w:val="0048284B"/>
    <w:rsid w:val="00486D59"/>
    <w:rsid w:val="004A18A2"/>
    <w:rsid w:val="004A4B5A"/>
    <w:rsid w:val="004B04A1"/>
    <w:rsid w:val="004C4D24"/>
    <w:rsid w:val="004C7553"/>
    <w:rsid w:val="004D0820"/>
    <w:rsid w:val="004D24F4"/>
    <w:rsid w:val="004D3FF7"/>
    <w:rsid w:val="004F0199"/>
    <w:rsid w:val="00500F23"/>
    <w:rsid w:val="00505D85"/>
    <w:rsid w:val="005130E0"/>
    <w:rsid w:val="005247A6"/>
    <w:rsid w:val="00527024"/>
    <w:rsid w:val="00555A3E"/>
    <w:rsid w:val="00563DBC"/>
    <w:rsid w:val="00566AB2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00F0"/>
    <w:rsid w:val="00601CA7"/>
    <w:rsid w:val="00607959"/>
    <w:rsid w:val="006134CC"/>
    <w:rsid w:val="0062446A"/>
    <w:rsid w:val="00636221"/>
    <w:rsid w:val="006476E2"/>
    <w:rsid w:val="0065060E"/>
    <w:rsid w:val="0065176C"/>
    <w:rsid w:val="006525FB"/>
    <w:rsid w:val="00656FA6"/>
    <w:rsid w:val="006617FB"/>
    <w:rsid w:val="00664309"/>
    <w:rsid w:val="00676190"/>
    <w:rsid w:val="00695E89"/>
    <w:rsid w:val="006962DD"/>
    <w:rsid w:val="006A0292"/>
    <w:rsid w:val="006A0C09"/>
    <w:rsid w:val="006B194E"/>
    <w:rsid w:val="006B21D5"/>
    <w:rsid w:val="006B2871"/>
    <w:rsid w:val="006B7F90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6145"/>
    <w:rsid w:val="00740138"/>
    <w:rsid w:val="00746977"/>
    <w:rsid w:val="007525A7"/>
    <w:rsid w:val="00760C61"/>
    <w:rsid w:val="00764B02"/>
    <w:rsid w:val="00780E0D"/>
    <w:rsid w:val="00787186"/>
    <w:rsid w:val="007941C9"/>
    <w:rsid w:val="007B0EB6"/>
    <w:rsid w:val="007B426A"/>
    <w:rsid w:val="007B474B"/>
    <w:rsid w:val="007B557F"/>
    <w:rsid w:val="007B7A2B"/>
    <w:rsid w:val="007C5336"/>
    <w:rsid w:val="007D537F"/>
    <w:rsid w:val="007E0E66"/>
    <w:rsid w:val="00805DD8"/>
    <w:rsid w:val="00813FD2"/>
    <w:rsid w:val="0082349F"/>
    <w:rsid w:val="00826046"/>
    <w:rsid w:val="00832F8F"/>
    <w:rsid w:val="00835E20"/>
    <w:rsid w:val="00856E6B"/>
    <w:rsid w:val="00861FAF"/>
    <w:rsid w:val="0086514D"/>
    <w:rsid w:val="00872D56"/>
    <w:rsid w:val="00877449"/>
    <w:rsid w:val="008775F4"/>
    <w:rsid w:val="008915C4"/>
    <w:rsid w:val="008918BB"/>
    <w:rsid w:val="008A1AB4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853DE"/>
    <w:rsid w:val="00990D09"/>
    <w:rsid w:val="009A24DC"/>
    <w:rsid w:val="009A5781"/>
    <w:rsid w:val="009B6509"/>
    <w:rsid w:val="009D4C6A"/>
    <w:rsid w:val="009E3CB4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C2B"/>
    <w:rsid w:val="00AB6D43"/>
    <w:rsid w:val="00AB7459"/>
    <w:rsid w:val="00AB7848"/>
    <w:rsid w:val="00AD5555"/>
    <w:rsid w:val="00AD6AE7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32F89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C130F5"/>
    <w:rsid w:val="00C22D94"/>
    <w:rsid w:val="00C27C1D"/>
    <w:rsid w:val="00C347DA"/>
    <w:rsid w:val="00C4017C"/>
    <w:rsid w:val="00C4297E"/>
    <w:rsid w:val="00C46021"/>
    <w:rsid w:val="00C470E6"/>
    <w:rsid w:val="00C71D9E"/>
    <w:rsid w:val="00C72251"/>
    <w:rsid w:val="00C72948"/>
    <w:rsid w:val="00CA253C"/>
    <w:rsid w:val="00CB105C"/>
    <w:rsid w:val="00CB678D"/>
    <w:rsid w:val="00CD48E7"/>
    <w:rsid w:val="00CD773A"/>
    <w:rsid w:val="00CE6550"/>
    <w:rsid w:val="00D0433C"/>
    <w:rsid w:val="00D24737"/>
    <w:rsid w:val="00D40EFA"/>
    <w:rsid w:val="00D57BC7"/>
    <w:rsid w:val="00D632D5"/>
    <w:rsid w:val="00D65359"/>
    <w:rsid w:val="00D730C5"/>
    <w:rsid w:val="00D8271C"/>
    <w:rsid w:val="00D848FA"/>
    <w:rsid w:val="00D91BE7"/>
    <w:rsid w:val="00D95415"/>
    <w:rsid w:val="00DA73F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5184"/>
    <w:rsid w:val="00E41A33"/>
    <w:rsid w:val="00E51E0F"/>
    <w:rsid w:val="00E6047D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C69F2"/>
    <w:rsid w:val="00FD194B"/>
    <w:rsid w:val="00FD2D72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ECBC"/>
  <w15:chartTrackingRefBased/>
  <w15:docId w15:val="{E8E9C3D1-D67B-4844-95AA-C6A42037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Titlu2Caracter">
    <w:name w:val="Titlu 2 Caracter"/>
    <w:basedOn w:val="Fontdeparagrafimplicit"/>
    <w:link w:val="Titlu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itlu4Caracter">
    <w:name w:val="Titlu 4 Caracter"/>
    <w:basedOn w:val="Fontdeparagrafimplicit"/>
    <w:link w:val="Titlu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f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11</cp:revision>
  <cp:lastPrinted>2023-01-31T07:56:00Z</cp:lastPrinted>
  <dcterms:created xsi:type="dcterms:W3CDTF">2022-04-18T07:47:00Z</dcterms:created>
  <dcterms:modified xsi:type="dcterms:W3CDTF">2023-01-31T08:05:00Z</dcterms:modified>
</cp:coreProperties>
</file>