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6010" w14:textId="77777777" w:rsidR="004410B9" w:rsidRDefault="004410B9" w:rsidP="009E4D4E">
      <w:pPr>
        <w:suppressAutoHyphens w:val="0"/>
        <w:rPr>
          <w:b/>
          <w:sz w:val="24"/>
          <w:szCs w:val="24"/>
          <w:lang w:eastAsia="en-US"/>
        </w:rPr>
      </w:pPr>
    </w:p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2DBDDF52" w14:textId="60C0E448" w:rsidR="004410B9" w:rsidRPr="00164CF7" w:rsidRDefault="0036070F" w:rsidP="004410B9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>
        <w:rPr>
          <w:b/>
          <w:caps/>
          <w:szCs w:val="28"/>
          <w:lang w:val="en-GB" w:eastAsia="en-US"/>
        </w:rPr>
        <w:t xml:space="preserve">PRIMĂRIA </w:t>
      </w:r>
      <w:r w:rsidR="004410B9" w:rsidRPr="00164CF7">
        <w:rPr>
          <w:b/>
          <w:caps/>
          <w:szCs w:val="28"/>
          <w:lang w:val="en-GB" w:eastAsia="en-US"/>
        </w:rPr>
        <w:t>MUNICIPIUL</w:t>
      </w:r>
      <w:r>
        <w:rPr>
          <w:b/>
          <w:caps/>
          <w:szCs w:val="28"/>
          <w:lang w:val="en-GB" w:eastAsia="en-US"/>
        </w:rPr>
        <w:t>UI</w:t>
      </w:r>
      <w:r w:rsidR="00CD2349"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4"/>
          <w:lang w:val="en-GB" w:eastAsia="en-US"/>
        </w:rPr>
        <w:t>CÂMPULUNG MOLDOVENESC</w:t>
      </w:r>
    </w:p>
    <w:p w14:paraId="799A64D0" w14:textId="77777777" w:rsidR="0046212E" w:rsidRDefault="0046212E" w:rsidP="0046212E">
      <w:pPr>
        <w:ind w:right="4118"/>
        <w:rPr>
          <w:b/>
          <w:bCs/>
          <w:sz w:val="26"/>
          <w:szCs w:val="26"/>
          <w:lang w:val="en-US"/>
        </w:rPr>
      </w:pPr>
    </w:p>
    <w:p w14:paraId="1DE1E0D6" w14:textId="77777777" w:rsidR="0036070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p w14:paraId="790A959C" w14:textId="77777777" w:rsidR="0036070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p w14:paraId="11B8E707" w14:textId="77777777" w:rsidR="007F12EF" w:rsidRDefault="007F12EF" w:rsidP="007F12E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  <w:r w:rsidRPr="007F12EF">
        <w:rPr>
          <w:b/>
          <w:bCs/>
          <w:sz w:val="24"/>
          <w:szCs w:val="24"/>
          <w:lang w:val="en-US" w:eastAsia="en-US"/>
        </w:rPr>
        <w:t>BIBLIOGRAFIA /TEMATICA</w:t>
      </w:r>
    </w:p>
    <w:p w14:paraId="4C4EA327" w14:textId="77777777" w:rsidR="007F12EF" w:rsidRPr="007F12EF" w:rsidRDefault="007F12EF" w:rsidP="007F12E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7D83BF2C" w14:textId="1614899C" w:rsidR="007F12EF" w:rsidRDefault="007F12EF" w:rsidP="007F12EF">
      <w:pPr>
        <w:suppressAutoHyphens w:val="0"/>
        <w:jc w:val="center"/>
        <w:rPr>
          <w:b/>
          <w:bCs/>
          <w:szCs w:val="28"/>
          <w:lang w:val="en-US" w:eastAsia="en-US"/>
        </w:rPr>
      </w:pPr>
      <w:proofErr w:type="spellStart"/>
      <w:r w:rsidRPr="007F12EF">
        <w:rPr>
          <w:b/>
          <w:bCs/>
          <w:szCs w:val="28"/>
          <w:lang w:val="en-US" w:eastAsia="en-US"/>
        </w:rPr>
        <w:t>pentru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concursul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organizat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în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vederea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ocupării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postului</w:t>
      </w:r>
      <w:proofErr w:type="spellEnd"/>
      <w:r w:rsidRPr="007F12EF">
        <w:rPr>
          <w:b/>
          <w:bCs/>
          <w:szCs w:val="28"/>
          <w:lang w:val="en-US" w:eastAsia="en-US"/>
        </w:rPr>
        <w:t xml:space="preserve"> contractual vacant de </w:t>
      </w:r>
      <w:proofErr w:type="spellStart"/>
      <w:r w:rsidRPr="007F12EF">
        <w:rPr>
          <w:b/>
          <w:bCs/>
          <w:szCs w:val="28"/>
          <w:lang w:val="en-US" w:eastAsia="en-US"/>
        </w:rPr>
        <w:t>execuție</w:t>
      </w:r>
      <w:proofErr w:type="spellEnd"/>
      <w:r w:rsidRPr="007F12EF">
        <w:rPr>
          <w:b/>
          <w:bCs/>
          <w:szCs w:val="28"/>
          <w:lang w:val="en-US" w:eastAsia="en-US"/>
        </w:rPr>
        <w:t xml:space="preserve"> de </w:t>
      </w:r>
      <w:proofErr w:type="spellStart"/>
      <w:r w:rsidRPr="007F12EF">
        <w:rPr>
          <w:b/>
          <w:bCs/>
          <w:szCs w:val="28"/>
          <w:lang w:val="en-US" w:eastAsia="en-US"/>
        </w:rPr>
        <w:t>asistent</w:t>
      </w:r>
      <w:proofErr w:type="spellEnd"/>
      <w:r w:rsidRPr="007F12EF">
        <w:rPr>
          <w:b/>
          <w:bCs/>
          <w:szCs w:val="28"/>
          <w:lang w:val="en-US" w:eastAsia="en-US"/>
        </w:rPr>
        <w:t xml:space="preserve"> medical, cu </w:t>
      </w:r>
      <w:proofErr w:type="spellStart"/>
      <w:r w:rsidRPr="007F12EF">
        <w:rPr>
          <w:b/>
          <w:bCs/>
          <w:szCs w:val="28"/>
          <w:lang w:val="en-US" w:eastAsia="en-US"/>
        </w:rPr>
        <w:t>studii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postliceale</w:t>
      </w:r>
      <w:proofErr w:type="spellEnd"/>
      <w:r w:rsidRPr="007F12EF">
        <w:rPr>
          <w:b/>
          <w:bCs/>
          <w:szCs w:val="28"/>
          <w:lang w:val="en-US" w:eastAsia="en-US"/>
        </w:rPr>
        <w:t xml:space="preserve">, cu </w:t>
      </w:r>
      <w:proofErr w:type="spellStart"/>
      <w:r w:rsidRPr="007F12EF">
        <w:rPr>
          <w:b/>
          <w:bCs/>
          <w:szCs w:val="28"/>
          <w:lang w:val="en-US" w:eastAsia="en-US"/>
        </w:rPr>
        <w:t>normă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întreagă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, pe </w:t>
      </w:r>
      <w:proofErr w:type="spellStart"/>
      <w:r w:rsidRPr="007F12EF">
        <w:rPr>
          <w:b/>
          <w:bCs/>
          <w:szCs w:val="28"/>
          <w:lang w:val="en-US" w:eastAsia="en-US"/>
        </w:rPr>
        <w:t>durată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nedeterminată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 din </w:t>
      </w:r>
      <w:proofErr w:type="spellStart"/>
      <w:r w:rsidRPr="007F12EF">
        <w:rPr>
          <w:b/>
          <w:bCs/>
          <w:szCs w:val="28"/>
          <w:lang w:val="en-US" w:eastAsia="en-US"/>
        </w:rPr>
        <w:t>cadrul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Cabinetului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medicină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creșă</w:t>
      </w:r>
      <w:proofErr w:type="spellEnd"/>
      <w:r>
        <w:rPr>
          <w:b/>
          <w:bCs/>
          <w:szCs w:val="28"/>
          <w:lang w:val="en-US" w:eastAsia="en-US"/>
        </w:rPr>
        <w:t xml:space="preserve">, </w:t>
      </w:r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Serviciul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medicina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școlară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 – </w:t>
      </w:r>
      <w:proofErr w:type="spellStart"/>
      <w:r w:rsidRPr="007F12EF">
        <w:rPr>
          <w:b/>
          <w:bCs/>
          <w:szCs w:val="28"/>
          <w:lang w:val="en-US" w:eastAsia="en-US"/>
        </w:rPr>
        <w:t>Direcția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administrație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publică</w:t>
      </w:r>
      <w:proofErr w:type="spellEnd"/>
      <w:r w:rsidRPr="007F12EF">
        <w:rPr>
          <w:b/>
          <w:bCs/>
          <w:szCs w:val="28"/>
          <w:lang w:val="en-US" w:eastAsia="en-US"/>
        </w:rPr>
        <w:t xml:space="preserve"> din </w:t>
      </w:r>
      <w:proofErr w:type="spellStart"/>
      <w:r w:rsidRPr="007F12EF">
        <w:rPr>
          <w:b/>
          <w:bCs/>
          <w:szCs w:val="28"/>
          <w:lang w:val="en-US" w:eastAsia="en-US"/>
        </w:rPr>
        <w:t>aparatul</w:t>
      </w:r>
      <w:proofErr w:type="spellEnd"/>
      <w:r w:rsidRPr="007F12EF">
        <w:rPr>
          <w:b/>
          <w:bCs/>
          <w:szCs w:val="28"/>
          <w:lang w:val="en-US" w:eastAsia="en-US"/>
        </w:rPr>
        <w:t xml:space="preserve"> de </w:t>
      </w:r>
      <w:proofErr w:type="spellStart"/>
      <w:r w:rsidRPr="007F12EF">
        <w:rPr>
          <w:b/>
          <w:bCs/>
          <w:szCs w:val="28"/>
          <w:lang w:val="en-US" w:eastAsia="en-US"/>
        </w:rPr>
        <w:t>specialitate</w:t>
      </w:r>
      <w:proofErr w:type="spellEnd"/>
      <w:r w:rsidRPr="007F12EF">
        <w:rPr>
          <w:b/>
          <w:bCs/>
          <w:szCs w:val="28"/>
          <w:lang w:val="en-US" w:eastAsia="en-US"/>
        </w:rPr>
        <w:t xml:space="preserve"> al </w:t>
      </w:r>
      <w:proofErr w:type="spellStart"/>
      <w:r w:rsidRPr="007F12EF">
        <w:rPr>
          <w:b/>
          <w:bCs/>
          <w:szCs w:val="28"/>
          <w:lang w:val="en-US" w:eastAsia="en-US"/>
        </w:rPr>
        <w:t>primarului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municipiului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Câmpulung</w:t>
      </w:r>
      <w:proofErr w:type="spellEnd"/>
      <w:r w:rsidRPr="007F12EF">
        <w:rPr>
          <w:b/>
          <w:bCs/>
          <w:szCs w:val="28"/>
          <w:lang w:val="en-US" w:eastAsia="en-US"/>
        </w:rPr>
        <w:t xml:space="preserve"> </w:t>
      </w:r>
      <w:proofErr w:type="spellStart"/>
      <w:r w:rsidRPr="007F12EF">
        <w:rPr>
          <w:b/>
          <w:bCs/>
          <w:szCs w:val="28"/>
          <w:lang w:val="en-US" w:eastAsia="en-US"/>
        </w:rPr>
        <w:t>Moldovenesc</w:t>
      </w:r>
      <w:proofErr w:type="spellEnd"/>
    </w:p>
    <w:p w14:paraId="087B97B4" w14:textId="77777777" w:rsidR="007F12EF" w:rsidRPr="007F12EF" w:rsidRDefault="007F12EF" w:rsidP="007F12EF">
      <w:pPr>
        <w:suppressAutoHyphens w:val="0"/>
        <w:jc w:val="center"/>
        <w:rPr>
          <w:b/>
          <w:bCs/>
          <w:szCs w:val="28"/>
          <w:lang w:val="en-US" w:eastAsia="en-US"/>
        </w:rPr>
      </w:pPr>
    </w:p>
    <w:p w14:paraId="4249EDB3" w14:textId="77777777" w:rsidR="007F12EF" w:rsidRPr="007F12EF" w:rsidRDefault="007F12EF" w:rsidP="007F12EF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p w14:paraId="2930C977" w14:textId="77777777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1.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Constituția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României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4FADA11D" w14:textId="500DB59B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b/>
          <w:bCs/>
          <w:i/>
          <w:iCs/>
          <w:sz w:val="26"/>
          <w:szCs w:val="26"/>
          <w:lang w:val="en-US" w:eastAsia="en-US"/>
        </w:rPr>
        <w:t xml:space="preserve">  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-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: </w:t>
      </w:r>
      <w:r>
        <w:rPr>
          <w:i/>
          <w:iCs/>
          <w:sz w:val="26"/>
          <w:szCs w:val="26"/>
          <w:lang w:val="en-US" w:eastAsia="en-US"/>
        </w:rPr>
        <w:t xml:space="preserve">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Constituția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României</w:t>
      </w:r>
      <w:proofErr w:type="spellEnd"/>
    </w:p>
    <w:p w14:paraId="4C1F2B32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530AA8EE" w14:textId="76EF0EFE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2.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Partea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VI-a,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titlu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I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titlu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III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Ordonanța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urgență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57/2019,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5AFF92AB" w14:textId="61549234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 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-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: </w:t>
      </w:r>
      <w:r>
        <w:rPr>
          <w:i/>
          <w:iCs/>
          <w:sz w:val="26"/>
          <w:szCs w:val="26"/>
          <w:lang w:val="en-US" w:eastAsia="en-US"/>
        </w:rPr>
        <w:t xml:space="preserve">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personalul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contractual din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autoritățile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instituțiile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publice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;</w:t>
      </w:r>
    </w:p>
    <w:p w14:paraId="5411A384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19AA8CA8" w14:textId="62C8FFFE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3.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I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II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Ordonanța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Urgență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144/2008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exercitarea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profesiei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asistent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medical generalist,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profesiei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moașă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profesiei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asistent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medical, precum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organizarea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funcționarea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Asistenților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Generaliști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Moașelor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Asistenților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România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3EE2B70A" w14:textId="4F9CE047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i/>
          <w:iCs/>
          <w:sz w:val="26"/>
          <w:szCs w:val="26"/>
          <w:lang w:val="en-US" w:eastAsia="en-US"/>
        </w:rPr>
        <w:t xml:space="preserve">   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-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r>
        <w:rPr>
          <w:i/>
          <w:iCs/>
          <w:sz w:val="26"/>
          <w:szCs w:val="26"/>
          <w:lang w:val="en-US" w:eastAsia="en-US"/>
        </w:rPr>
        <w:t xml:space="preserve">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exercitarea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profesiei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asistent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medical generalist, a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profesiei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moașă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profesiei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asistent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medical.</w:t>
      </w:r>
    </w:p>
    <w:p w14:paraId="72AB6EF3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1A94C258" w14:textId="43BADC8A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4.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Hotărârea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Adunării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generale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naţionale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Asistenţilor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Generaliști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Moaşelor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Asistenţilor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România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2/2009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adoptarea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Codului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etică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deontologie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al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asistentului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medical generalist,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moașei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asistentului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medical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România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57F056ED" w14:textId="4024BDB1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i/>
          <w:iCs/>
          <w:sz w:val="26"/>
          <w:szCs w:val="26"/>
          <w:lang w:val="en-US" w:eastAsia="en-US"/>
        </w:rPr>
        <w:t xml:space="preserve"> 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: </w:t>
      </w:r>
      <w:r>
        <w:rPr>
          <w:i/>
          <w:iCs/>
          <w:sz w:val="26"/>
          <w:szCs w:val="26"/>
          <w:lang w:val="en-US" w:eastAsia="en-US"/>
        </w:rPr>
        <w:t xml:space="preserve">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Codul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etică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deontologie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al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asistentului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medical generalist,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moașei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asistentului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medical din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România</w:t>
      </w:r>
      <w:proofErr w:type="spellEnd"/>
    </w:p>
    <w:p w14:paraId="7A6AB9C6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3A439B57" w14:textId="35CC51CB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5.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Sănătăţii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al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Educaţiei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2.508/2023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Metodologiei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asigurarea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asistenței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antepreșcolarilor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preșcolarilor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elevilor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unitățile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învățământ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preuniversitar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studenților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instituțiile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învățământ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superior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menținerea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stării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sănătate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colectivităților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unui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stil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viață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sănătos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4EAB18E5" w14:textId="07CC0E36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i/>
          <w:iCs/>
          <w:sz w:val="26"/>
          <w:szCs w:val="26"/>
          <w:lang w:val="en-US" w:eastAsia="en-US"/>
        </w:rPr>
        <w:t xml:space="preserve"> 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r>
        <w:rPr>
          <w:i/>
          <w:iCs/>
          <w:sz w:val="26"/>
          <w:szCs w:val="26"/>
          <w:lang w:val="en-US" w:eastAsia="en-US"/>
        </w:rPr>
        <w:t xml:space="preserve">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asigurarea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asistenței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medicale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antepreșcolarilor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preșcolarilor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elevilor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unitățile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învățământ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preuniversitar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menținerea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stării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sănătate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colectivităților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promovarea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unui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stil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viață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sănătos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;</w:t>
      </w:r>
    </w:p>
    <w:p w14:paraId="3FC5384D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14E6DD30" w14:textId="6B65E9BF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6.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1101/2016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supraveghere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prevenire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limitare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infecțiilor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asociate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asistenței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unitățile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sanitare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77C045AA" w14:textId="68499567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i/>
          <w:iCs/>
          <w:sz w:val="26"/>
          <w:szCs w:val="26"/>
          <w:lang w:val="en-US" w:eastAsia="en-US"/>
        </w:rPr>
        <w:lastRenderedPageBreak/>
        <w:t xml:space="preserve">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i/>
          <w:iCs/>
          <w:sz w:val="26"/>
          <w:szCs w:val="26"/>
          <w:lang w:val="en-US" w:eastAsia="en-US"/>
        </w:rPr>
        <w:t xml:space="preserve"> </w:t>
      </w:r>
      <w:r w:rsidRPr="007F12EF">
        <w:rPr>
          <w:i/>
          <w:iCs/>
          <w:sz w:val="26"/>
          <w:szCs w:val="26"/>
          <w:lang w:val="en-US" w:eastAsia="en-US"/>
        </w:rPr>
        <w:t>-</w:t>
      </w:r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supravegherea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prevenirea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limitarea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infecțiilor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asociate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asistenței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medicale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unitățile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sanitare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;</w:t>
      </w:r>
    </w:p>
    <w:p w14:paraId="05EAEC3D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263D72AF" w14:textId="0C0DBBD1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7.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Anexa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1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Anexa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3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1761/2021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tehnice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curăţarea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dezinfecţia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sterilizarea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unităţile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sanitare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publice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private,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evaluarea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eficacităţii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procedurilor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curăţenie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dezinfecţie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efectuate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cadrul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acestora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procedurile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recomandate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dezinfecţia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mâinilor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funcţie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nivelul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risc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precum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metodele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evaluare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derulării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procesului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sterilizare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controlul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eficienței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acestuia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362D2152" w14:textId="760C87C2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>
        <w:rPr>
          <w:i/>
          <w:iCs/>
          <w:sz w:val="26"/>
          <w:szCs w:val="26"/>
          <w:lang w:val="en-US" w:eastAsia="en-US"/>
        </w:rPr>
        <w:t xml:space="preserve">           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 w:rsidRPr="007F12EF">
        <w:rPr>
          <w:i/>
          <w:iCs/>
          <w:sz w:val="26"/>
          <w:szCs w:val="26"/>
          <w:lang w:val="en-US" w:eastAsia="en-US"/>
        </w:rPr>
        <w:t xml:space="preserve"> 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normele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tehnice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curăţarea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dezinfecţia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sterilizarea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unităţile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sanitare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publice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private;</w:t>
      </w:r>
    </w:p>
    <w:p w14:paraId="7C640A99" w14:textId="77777777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i/>
          <w:iCs/>
          <w:sz w:val="26"/>
          <w:szCs w:val="26"/>
          <w:lang w:val="en-US" w:eastAsia="en-US"/>
        </w:rPr>
        <w:t xml:space="preserve">        - 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procedurile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recomandate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dezinfecţia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mâinilor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funcţie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nivelul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risc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;</w:t>
      </w:r>
    </w:p>
    <w:p w14:paraId="599C66A9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24F7782F" w14:textId="59C10A0C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>8.</w:t>
      </w:r>
      <w:r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1226/2012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tehnice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gestionarea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deșeurilor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rezultate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activități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Metodologiei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culegere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datelor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baza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națională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date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deșeurile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rezultate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activități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44CA6C6E" w14:textId="22B914C4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b/>
          <w:bCs/>
          <w:i/>
          <w:iCs/>
          <w:sz w:val="26"/>
          <w:szCs w:val="26"/>
          <w:lang w:val="en-US" w:eastAsia="en-US"/>
        </w:rPr>
        <w:t xml:space="preserve">     </w:t>
      </w:r>
      <w:r w:rsidRPr="007F12EF">
        <w:rPr>
          <w:b/>
          <w:bCs/>
          <w:i/>
          <w:iCs/>
          <w:sz w:val="26"/>
          <w:szCs w:val="26"/>
          <w:lang w:val="en-US" w:eastAsia="en-US"/>
        </w:rPr>
        <w:t xml:space="preserve">  </w:t>
      </w:r>
      <w:r w:rsidRPr="007F12EF">
        <w:rPr>
          <w:b/>
          <w:bCs/>
          <w:i/>
          <w:iCs/>
          <w:sz w:val="26"/>
          <w:szCs w:val="26"/>
          <w:lang w:val="en-US" w:eastAsia="en-US"/>
        </w:rPr>
        <w:t xml:space="preserve"> </w:t>
      </w:r>
      <w:r>
        <w:rPr>
          <w:b/>
          <w:bCs/>
          <w:i/>
          <w:iCs/>
          <w:sz w:val="26"/>
          <w:szCs w:val="26"/>
          <w:lang w:val="en-US" w:eastAsia="en-US"/>
        </w:rPr>
        <w:t xml:space="preserve"> </w:t>
      </w:r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 xml:space="preserve"> 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normelor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tehnice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gestionarea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deșeurilor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rezultate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activități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medicale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Metodologiei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culegere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datelor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baza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națională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date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deșeurile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rezultate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din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activități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medicale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;</w:t>
      </w:r>
    </w:p>
    <w:p w14:paraId="135F9492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</w:p>
    <w:p w14:paraId="24AE8B22" w14:textId="315E7148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>9</w:t>
      </w:r>
      <w:r w:rsidRPr="007F12EF">
        <w:rPr>
          <w:b/>
          <w:bCs/>
          <w:sz w:val="26"/>
          <w:szCs w:val="26"/>
          <w:u w:val="single"/>
          <w:lang w:val="en-US" w:eastAsia="en-US"/>
        </w:rPr>
        <w:t>.</w:t>
      </w:r>
      <w:r w:rsidRPr="007F12EF">
        <w:rPr>
          <w:b/>
          <w:bCs/>
          <w:sz w:val="26"/>
          <w:szCs w:val="26"/>
          <w:u w:val="single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1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Capitolul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23 din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Ministrului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Sănătății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1142/2013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procedurilor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practică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asistenţi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medicali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generalişti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571C62A7" w14:textId="2CFA14FB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     </w:t>
      </w:r>
      <w:r>
        <w:rPr>
          <w:b/>
          <w:bCs/>
          <w:sz w:val="26"/>
          <w:szCs w:val="26"/>
          <w:lang w:val="en-US" w:eastAsia="en-US"/>
        </w:rPr>
        <w:t xml:space="preserve"> </w:t>
      </w:r>
      <w:r w:rsidRPr="007F12EF">
        <w:rPr>
          <w:b/>
          <w:bCs/>
          <w:sz w:val="26"/>
          <w:szCs w:val="26"/>
          <w:lang w:val="en-US" w:eastAsia="en-US"/>
        </w:rPr>
        <w:t xml:space="preserve">  </w:t>
      </w:r>
      <w:r w:rsidRPr="007F12EF">
        <w:rPr>
          <w:b/>
          <w:b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>
        <w:rPr>
          <w:i/>
          <w:iCs/>
          <w:sz w:val="26"/>
          <w:szCs w:val="26"/>
          <w:lang w:val="en-US" w:eastAsia="en-US"/>
        </w:rPr>
        <w:t xml:space="preserve"> -</w:t>
      </w:r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aprobarea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procedurilor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practică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–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Controlul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infecțiilor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Îngrijiri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pediatrie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pentru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asistenţi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medicali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generalişti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;</w:t>
      </w:r>
    </w:p>
    <w:p w14:paraId="4C05C578" w14:textId="77777777" w:rsid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    </w:t>
      </w:r>
    </w:p>
    <w:p w14:paraId="77018F8F" w14:textId="1103BCC0" w:rsidR="007F12EF" w:rsidRPr="007F12EF" w:rsidRDefault="007F12EF" w:rsidP="007F12EF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>10.</w:t>
      </w:r>
      <w:r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u w:val="single"/>
          <w:lang w:val="en-US" w:eastAsia="en-US"/>
        </w:rPr>
        <w:t>Bibliografie</w:t>
      </w:r>
      <w:proofErr w:type="spellEnd"/>
      <w:r w:rsidRPr="007F12EF">
        <w:rPr>
          <w:b/>
          <w:bCs/>
          <w:sz w:val="26"/>
          <w:szCs w:val="26"/>
          <w:u w:val="single"/>
          <w:lang w:val="en-US" w:eastAsia="en-US"/>
        </w:rPr>
        <w:t>:</w:t>
      </w:r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Legea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nr. 46/2003 a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pacientului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7F12EF">
        <w:rPr>
          <w:b/>
          <w:bCs/>
          <w:sz w:val="26"/>
          <w:szCs w:val="26"/>
          <w:lang w:val="en-US" w:eastAsia="en-US"/>
        </w:rPr>
        <w:t>;</w:t>
      </w:r>
    </w:p>
    <w:p w14:paraId="11ED5A90" w14:textId="4F29C761" w:rsidR="007F12EF" w:rsidRPr="007F12EF" w:rsidRDefault="007F12EF" w:rsidP="007F12EF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7F12EF">
        <w:rPr>
          <w:b/>
          <w:bCs/>
          <w:sz w:val="26"/>
          <w:szCs w:val="26"/>
          <w:lang w:val="en-US" w:eastAsia="en-US"/>
        </w:rPr>
        <w:t xml:space="preserve">     </w:t>
      </w:r>
      <w:r>
        <w:rPr>
          <w:b/>
          <w:bCs/>
          <w:sz w:val="26"/>
          <w:szCs w:val="26"/>
          <w:lang w:val="en-US" w:eastAsia="en-US"/>
        </w:rPr>
        <w:t xml:space="preserve"> </w:t>
      </w:r>
      <w:r w:rsidRPr="007F12EF">
        <w:rPr>
          <w:b/>
          <w:bCs/>
          <w:sz w:val="26"/>
          <w:szCs w:val="26"/>
          <w:lang w:val="en-US" w:eastAsia="en-US"/>
        </w:rPr>
        <w:t xml:space="preserve">  </w:t>
      </w:r>
      <w:r w:rsidRPr="007F12EF">
        <w:rPr>
          <w:b/>
          <w:bCs/>
          <w:sz w:val="26"/>
          <w:szCs w:val="26"/>
          <w:u w:val="single"/>
          <w:lang w:val="en-US" w:eastAsia="en-US"/>
        </w:rPr>
        <w:t xml:space="preserve">- </w:t>
      </w:r>
      <w:proofErr w:type="spellStart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Tematică</w:t>
      </w:r>
      <w:proofErr w:type="spellEnd"/>
      <w:r w:rsidRPr="007F12EF">
        <w:rPr>
          <w:b/>
          <w:bCs/>
          <w:i/>
          <w:iCs/>
          <w:sz w:val="26"/>
          <w:szCs w:val="26"/>
          <w:u w:val="single"/>
          <w:lang w:val="en-US" w:eastAsia="en-US"/>
        </w:rPr>
        <w:t>:</w:t>
      </w:r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r>
        <w:rPr>
          <w:i/>
          <w:iCs/>
          <w:sz w:val="26"/>
          <w:szCs w:val="26"/>
          <w:lang w:val="en-US" w:eastAsia="en-US"/>
        </w:rPr>
        <w:t xml:space="preserve">-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drepturile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7F12EF">
        <w:rPr>
          <w:i/>
          <w:iCs/>
          <w:sz w:val="26"/>
          <w:szCs w:val="26"/>
          <w:lang w:val="en-US" w:eastAsia="en-US"/>
        </w:rPr>
        <w:t>pacientului</w:t>
      </w:r>
      <w:proofErr w:type="spellEnd"/>
      <w:r w:rsidRPr="007F12EF">
        <w:rPr>
          <w:i/>
          <w:iCs/>
          <w:sz w:val="26"/>
          <w:szCs w:val="26"/>
          <w:lang w:val="en-US" w:eastAsia="en-US"/>
        </w:rPr>
        <w:t>.</w:t>
      </w:r>
    </w:p>
    <w:p w14:paraId="60A7CF1F" w14:textId="77777777" w:rsidR="0036070F" w:rsidRPr="007F12EF" w:rsidRDefault="0036070F" w:rsidP="0046212E">
      <w:pPr>
        <w:ind w:right="4118"/>
        <w:rPr>
          <w:b/>
          <w:bCs/>
          <w:sz w:val="26"/>
          <w:szCs w:val="26"/>
          <w:lang w:val="en-US"/>
        </w:rPr>
      </w:pPr>
    </w:p>
    <w:sectPr w:rsidR="0036070F" w:rsidRPr="007F12EF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A0892"/>
    <w:rsid w:val="000A5D8A"/>
    <w:rsid w:val="000B13D4"/>
    <w:rsid w:val="000C24DA"/>
    <w:rsid w:val="000C3E6A"/>
    <w:rsid w:val="000C6F91"/>
    <w:rsid w:val="000D6D21"/>
    <w:rsid w:val="000E3727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051C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7F12EF"/>
    <w:rsid w:val="00805DD8"/>
    <w:rsid w:val="00813116"/>
    <w:rsid w:val="00813FD2"/>
    <w:rsid w:val="0082349F"/>
    <w:rsid w:val="00826046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53FC"/>
    <w:rPr>
      <w:b/>
      <w:bCs/>
    </w:rPr>
  </w:style>
  <w:style w:type="paragraph" w:styleId="BodyTextIndent">
    <w:name w:val="Body Text Indent"/>
    <w:basedOn w:val="Normal"/>
    <w:link w:val="BodyTextIndentCha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9</cp:revision>
  <cp:lastPrinted>2023-12-18T12:02:00Z</cp:lastPrinted>
  <dcterms:created xsi:type="dcterms:W3CDTF">2023-12-18T10:30:00Z</dcterms:created>
  <dcterms:modified xsi:type="dcterms:W3CDTF">2025-11-10T06:32:00Z</dcterms:modified>
</cp:coreProperties>
</file>