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B566" w14:textId="77777777" w:rsidR="00700052" w:rsidRDefault="00700052" w:rsidP="00C94A2C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2AAED1BC" w14:textId="77777777" w:rsidR="00700052" w:rsidRDefault="00700052" w:rsidP="00C94A2C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6DD5AF75" w14:textId="4C59C386" w:rsidR="00C94A2C" w:rsidRPr="00D40EFA" w:rsidRDefault="00C94A2C" w:rsidP="00C94A2C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39B90ED2" w14:textId="1D9FB527" w:rsidR="00C94A2C" w:rsidRPr="00D40EFA" w:rsidRDefault="00C94A2C" w:rsidP="00C94A2C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>JUDEŢUL SUCEAVA</w:t>
      </w:r>
    </w:p>
    <w:p w14:paraId="536DA811" w14:textId="77777777" w:rsidR="000C56F7" w:rsidRDefault="00C94A2C" w:rsidP="00C94A2C">
      <w:pPr>
        <w:keepNext/>
        <w:jc w:val="center"/>
        <w:outlineLvl w:val="1"/>
        <w:rPr>
          <w:b/>
          <w:sz w:val="26"/>
          <w:szCs w:val="26"/>
          <w:lang w:val="ro-RO"/>
        </w:rPr>
      </w:pPr>
      <w:r w:rsidRPr="00D40EFA">
        <w:rPr>
          <w:b/>
          <w:caps/>
          <w:sz w:val="26"/>
          <w:szCs w:val="26"/>
          <w:lang w:val="ro-RO"/>
        </w:rPr>
        <w:t xml:space="preserve">MUNICIPIUL </w:t>
      </w:r>
      <w:r w:rsidRPr="00D40EFA">
        <w:rPr>
          <w:b/>
          <w:bCs/>
          <w:iCs/>
          <w:sz w:val="26"/>
          <w:szCs w:val="26"/>
          <w:lang w:val="ro-RO"/>
        </w:rPr>
        <w:t>CÂMPULUNG MOLDOVENESC</w:t>
      </w:r>
      <w:r w:rsidR="000C56F7" w:rsidRPr="000C56F7">
        <w:rPr>
          <w:b/>
          <w:sz w:val="26"/>
          <w:szCs w:val="26"/>
          <w:lang w:val="ro-RO"/>
        </w:rPr>
        <w:t xml:space="preserve"> </w:t>
      </w:r>
    </w:p>
    <w:p w14:paraId="14C7FEEF" w14:textId="100A5026" w:rsidR="00C94A2C" w:rsidRDefault="00A87B77" w:rsidP="00A87B77">
      <w:pPr>
        <w:keepNext/>
        <w:ind w:right="-1"/>
        <w:jc w:val="right"/>
        <w:outlineLvl w:val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74C7C7CF" w14:textId="77777777" w:rsidR="00C94A2C" w:rsidRDefault="00C94A2C" w:rsidP="00787186">
      <w:pPr>
        <w:rPr>
          <w:sz w:val="28"/>
          <w:szCs w:val="28"/>
          <w:lang w:val="ro-RO"/>
        </w:rPr>
      </w:pPr>
    </w:p>
    <w:p w14:paraId="376734BB" w14:textId="77777777" w:rsidR="000C56F7" w:rsidRPr="00D40EFA" w:rsidRDefault="000C56F7" w:rsidP="00787186">
      <w:pPr>
        <w:rPr>
          <w:sz w:val="28"/>
          <w:szCs w:val="28"/>
          <w:lang w:val="ro-RO"/>
        </w:rPr>
      </w:pPr>
    </w:p>
    <w:p w14:paraId="17277791" w14:textId="587B7690" w:rsidR="00787186" w:rsidRPr="00D40EFA" w:rsidRDefault="00787186" w:rsidP="004B04A1">
      <w:pPr>
        <w:spacing w:line="276" w:lineRule="auto"/>
        <w:rPr>
          <w:b/>
          <w:sz w:val="26"/>
          <w:szCs w:val="26"/>
          <w:lang w:val="ro-RO"/>
        </w:rPr>
      </w:pPr>
      <w:r w:rsidRPr="00D40EFA">
        <w:rPr>
          <w:b/>
          <w:sz w:val="26"/>
          <w:szCs w:val="26"/>
          <w:lang w:val="ro-RO"/>
        </w:rPr>
        <w:t xml:space="preserve">                                                   BIBLIOGRAFIE</w:t>
      </w:r>
      <w:r w:rsidR="004B04A1" w:rsidRPr="00D40EFA">
        <w:rPr>
          <w:b/>
          <w:sz w:val="26"/>
          <w:szCs w:val="26"/>
          <w:lang w:val="ro-RO"/>
        </w:rPr>
        <w:t>/TEMATICĂ</w:t>
      </w:r>
    </w:p>
    <w:p w14:paraId="4BA8C7E0" w14:textId="77777777" w:rsidR="000C56F7" w:rsidRDefault="004B04A1" w:rsidP="004B04A1">
      <w:pPr>
        <w:spacing w:line="276" w:lineRule="auto"/>
        <w:jc w:val="center"/>
        <w:rPr>
          <w:b/>
          <w:sz w:val="26"/>
          <w:szCs w:val="26"/>
          <w:lang w:val="ro-RO"/>
        </w:rPr>
      </w:pPr>
      <w:r w:rsidRPr="00D40EFA">
        <w:rPr>
          <w:b/>
          <w:sz w:val="26"/>
          <w:szCs w:val="26"/>
          <w:lang w:val="ro-RO"/>
        </w:rPr>
        <w:t>concursul de ocuparea funcției publice vacante</w:t>
      </w:r>
      <w:r w:rsidR="000956EB" w:rsidRPr="00D40EFA">
        <w:rPr>
          <w:b/>
          <w:sz w:val="26"/>
          <w:szCs w:val="26"/>
          <w:lang w:val="ro-RO"/>
        </w:rPr>
        <w:t xml:space="preserve"> de execuție</w:t>
      </w:r>
      <w:r w:rsidRPr="00D40EFA">
        <w:rPr>
          <w:b/>
          <w:sz w:val="26"/>
          <w:szCs w:val="26"/>
          <w:lang w:val="ro-RO"/>
        </w:rPr>
        <w:t xml:space="preserve"> de </w:t>
      </w:r>
      <w:r w:rsidR="000956EB" w:rsidRPr="00D40EFA">
        <w:rPr>
          <w:b/>
          <w:sz w:val="26"/>
          <w:szCs w:val="26"/>
          <w:lang w:val="ro-RO"/>
        </w:rPr>
        <w:t xml:space="preserve">inspector clasa I, </w:t>
      </w:r>
    </w:p>
    <w:p w14:paraId="2C167679" w14:textId="5CE98F21" w:rsidR="00787186" w:rsidRPr="00D40EFA" w:rsidRDefault="000956EB" w:rsidP="004B04A1">
      <w:pPr>
        <w:spacing w:line="276" w:lineRule="auto"/>
        <w:jc w:val="center"/>
        <w:rPr>
          <w:b/>
          <w:bCs/>
          <w:sz w:val="26"/>
          <w:szCs w:val="26"/>
          <w:lang w:val="ro-RO"/>
        </w:rPr>
      </w:pPr>
      <w:r w:rsidRPr="00D40EFA">
        <w:rPr>
          <w:b/>
          <w:sz w:val="26"/>
          <w:szCs w:val="26"/>
          <w:lang w:val="ro-RO"/>
        </w:rPr>
        <w:t xml:space="preserve">grad profesional </w:t>
      </w:r>
      <w:r w:rsidR="00E40B88">
        <w:rPr>
          <w:b/>
          <w:sz w:val="26"/>
          <w:szCs w:val="26"/>
          <w:lang w:val="ro-RO"/>
        </w:rPr>
        <w:t>asistent</w:t>
      </w:r>
      <w:r w:rsidRPr="00D40EFA">
        <w:rPr>
          <w:b/>
          <w:sz w:val="26"/>
          <w:szCs w:val="26"/>
          <w:lang w:val="ro-RO"/>
        </w:rPr>
        <w:t xml:space="preserve">, la Compartimentul </w:t>
      </w:r>
      <w:r w:rsidR="00A87B77">
        <w:rPr>
          <w:b/>
          <w:sz w:val="26"/>
          <w:szCs w:val="26"/>
          <w:lang w:val="ro-RO"/>
        </w:rPr>
        <w:t>Managementul proiectelor cu fonduri europene</w:t>
      </w:r>
      <w:r w:rsidR="000C56F7">
        <w:rPr>
          <w:b/>
          <w:sz w:val="26"/>
          <w:szCs w:val="26"/>
          <w:lang w:val="ro-RO"/>
        </w:rPr>
        <w:t>-</w:t>
      </w:r>
      <w:r w:rsidR="00A87B77">
        <w:rPr>
          <w:b/>
          <w:sz w:val="26"/>
          <w:szCs w:val="26"/>
          <w:lang w:val="ro-RO"/>
        </w:rPr>
        <w:t>Direcția tehnică și urbanism</w:t>
      </w:r>
      <w:r w:rsidR="008775F4" w:rsidRPr="00D40EFA">
        <w:rPr>
          <w:b/>
          <w:sz w:val="26"/>
          <w:szCs w:val="26"/>
          <w:lang w:val="ro-RO"/>
        </w:rPr>
        <w:t xml:space="preserve"> </w:t>
      </w:r>
      <w:r w:rsidR="004B04A1" w:rsidRPr="00D40EFA">
        <w:rPr>
          <w:b/>
          <w:sz w:val="26"/>
          <w:szCs w:val="26"/>
          <w:lang w:val="ro-RO"/>
        </w:rPr>
        <w:t xml:space="preserve">din cadrul aparatului de specialitate al </w:t>
      </w:r>
      <w:r w:rsidR="00656FA6" w:rsidRPr="00D40EFA">
        <w:rPr>
          <w:b/>
          <w:sz w:val="26"/>
          <w:szCs w:val="26"/>
          <w:lang w:val="ro-RO"/>
        </w:rPr>
        <w:t>p</w:t>
      </w:r>
      <w:r w:rsidR="004B04A1" w:rsidRPr="00D40EFA">
        <w:rPr>
          <w:b/>
          <w:sz w:val="26"/>
          <w:szCs w:val="26"/>
          <w:lang w:val="ro-RO"/>
        </w:rPr>
        <w:t xml:space="preserve">rimarului municipiului Câmpulung Moldovenesc </w:t>
      </w:r>
    </w:p>
    <w:p w14:paraId="19D66105" w14:textId="77777777" w:rsidR="000C56F7" w:rsidRDefault="000C56F7" w:rsidP="004B04A1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60266EF0" w14:textId="77777777" w:rsidR="000C56F7" w:rsidRPr="005A7FAA" w:rsidRDefault="000C56F7" w:rsidP="004B04A1">
      <w:pPr>
        <w:jc w:val="both"/>
        <w:rPr>
          <w:b/>
          <w:bCs/>
          <w:sz w:val="26"/>
          <w:szCs w:val="26"/>
          <w:u w:val="single"/>
          <w:lang w:val="ro-RO"/>
        </w:rPr>
      </w:pPr>
    </w:p>
    <w:p w14:paraId="2A45BC51" w14:textId="77777777" w:rsidR="000C56F7" w:rsidRPr="002A08F3" w:rsidRDefault="000C56F7" w:rsidP="000C56F7">
      <w:pPr>
        <w:spacing w:line="276" w:lineRule="auto"/>
        <w:rPr>
          <w:b/>
          <w:bCs/>
          <w:sz w:val="26"/>
          <w:szCs w:val="26"/>
          <w:u w:val="single"/>
        </w:rPr>
      </w:pPr>
      <w:r w:rsidRPr="002A08F3">
        <w:rPr>
          <w:sz w:val="26"/>
          <w:szCs w:val="26"/>
        </w:rPr>
        <w:tab/>
      </w:r>
      <w:r w:rsidRPr="002A08F3">
        <w:rPr>
          <w:b/>
          <w:bCs/>
          <w:sz w:val="26"/>
          <w:szCs w:val="26"/>
          <w:u w:val="single"/>
        </w:rPr>
        <w:t>BIBLIOGRAFIE GENERALĂ:</w:t>
      </w:r>
    </w:p>
    <w:p w14:paraId="185F91B9" w14:textId="77777777" w:rsidR="000C56F7" w:rsidRPr="002A08F3" w:rsidRDefault="000C56F7" w:rsidP="000C56F7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>
        <w:rPr>
          <w:rFonts w:eastAsiaTheme="minorHAnsi"/>
          <w:b/>
          <w:bCs/>
          <w:lang w:val="ro-RO"/>
        </w:rPr>
        <w:t>1.</w:t>
      </w: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Constituţia României, republicată; </w:t>
      </w:r>
    </w:p>
    <w:p w14:paraId="25663003" w14:textId="77777777" w:rsidR="000C56F7" w:rsidRPr="002A08F3" w:rsidRDefault="000C56F7" w:rsidP="000C56F7">
      <w:pPr>
        <w:spacing w:line="259" w:lineRule="auto"/>
        <w:ind w:firstLine="284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Tematica: </w:t>
      </w:r>
    </w:p>
    <w:p w14:paraId="5C4CB9B5" w14:textId="77777777" w:rsidR="000C56F7" w:rsidRPr="002A08F3" w:rsidRDefault="000C56F7" w:rsidP="000C56F7">
      <w:pPr>
        <w:pStyle w:val="Listparagraf"/>
        <w:numPr>
          <w:ilvl w:val="0"/>
          <w:numId w:val="8"/>
        </w:numPr>
        <w:spacing w:line="259" w:lineRule="auto"/>
        <w:jc w:val="both"/>
        <w:rPr>
          <w:rFonts w:eastAsiaTheme="minorHAnsi"/>
          <w:bCs/>
          <w:sz w:val="26"/>
          <w:szCs w:val="26"/>
          <w:lang w:val="ro-RO"/>
        </w:rPr>
      </w:pPr>
      <w:r w:rsidRPr="002A08F3">
        <w:rPr>
          <w:rFonts w:eastAsiaTheme="minorHAnsi"/>
          <w:bCs/>
          <w:sz w:val="26"/>
          <w:szCs w:val="26"/>
          <w:lang w:val="ro-RO"/>
        </w:rPr>
        <w:t>Constituția României, republicată.</w:t>
      </w:r>
    </w:p>
    <w:p w14:paraId="067D2DB3" w14:textId="77777777" w:rsidR="000C56F7" w:rsidRPr="002A08F3" w:rsidRDefault="000C56F7" w:rsidP="000C56F7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2.Partea I, Partea a II-a, titlu I si titlu II, Partea a IV-a, titlu I  și Partea a VI-a, titlu I și titlu II din </w:t>
      </w:r>
      <w:proofErr w:type="spellStart"/>
      <w:r w:rsidRPr="002A08F3">
        <w:rPr>
          <w:rFonts w:eastAsiaTheme="minorHAnsi"/>
          <w:b/>
          <w:bCs/>
          <w:sz w:val="26"/>
          <w:szCs w:val="26"/>
          <w:lang w:val="ro-RO"/>
        </w:rPr>
        <w:t>Ordonanţa</w:t>
      </w:r>
      <w:proofErr w:type="spellEnd"/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 de </w:t>
      </w:r>
      <w:proofErr w:type="spellStart"/>
      <w:r w:rsidRPr="002A08F3">
        <w:rPr>
          <w:rFonts w:eastAsiaTheme="minorHAnsi"/>
          <w:b/>
          <w:bCs/>
          <w:sz w:val="26"/>
          <w:szCs w:val="26"/>
          <w:lang w:val="ro-RO"/>
        </w:rPr>
        <w:t>urgenţă</w:t>
      </w:r>
      <w:proofErr w:type="spellEnd"/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 a Guvernului nr. 57/2019, cu modificările şi completările ulterioare;</w:t>
      </w:r>
    </w:p>
    <w:p w14:paraId="0B4ED072" w14:textId="77777777" w:rsidR="000C56F7" w:rsidRPr="002A08F3" w:rsidRDefault="000C56F7" w:rsidP="000C56F7">
      <w:pPr>
        <w:spacing w:line="259" w:lineRule="auto"/>
        <w:ind w:firstLine="360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Tematica: </w:t>
      </w:r>
    </w:p>
    <w:p w14:paraId="699F6387" w14:textId="77777777" w:rsidR="000C56F7" w:rsidRPr="002A08F3" w:rsidRDefault="000C56F7" w:rsidP="000C56F7">
      <w:pPr>
        <w:pStyle w:val="Listparagraf"/>
        <w:numPr>
          <w:ilvl w:val="0"/>
          <w:numId w:val="8"/>
        </w:numPr>
        <w:spacing w:line="259" w:lineRule="auto"/>
        <w:jc w:val="both"/>
        <w:rPr>
          <w:rFonts w:eastAsiaTheme="minorHAnsi"/>
          <w:bCs/>
          <w:sz w:val="26"/>
          <w:szCs w:val="26"/>
          <w:lang w:val="ro-RO"/>
        </w:rPr>
      </w:pPr>
      <w:r w:rsidRPr="002A08F3">
        <w:rPr>
          <w:rFonts w:eastAsiaTheme="minorHAnsi"/>
          <w:bCs/>
          <w:sz w:val="26"/>
          <w:szCs w:val="26"/>
          <w:lang w:val="ro-RO"/>
        </w:rPr>
        <w:t>Reglementări privind funcția publică.</w:t>
      </w:r>
    </w:p>
    <w:p w14:paraId="22BA2223" w14:textId="77777777" w:rsidR="000C56F7" w:rsidRPr="002A08F3" w:rsidRDefault="000C56F7" w:rsidP="000C56F7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3.Legea nr. 202/2002 privind egalitatea de </w:t>
      </w:r>
      <w:proofErr w:type="spellStart"/>
      <w:r w:rsidRPr="002A08F3">
        <w:rPr>
          <w:rFonts w:eastAsiaTheme="minorHAnsi"/>
          <w:b/>
          <w:bCs/>
          <w:sz w:val="26"/>
          <w:szCs w:val="26"/>
          <w:lang w:val="ro-RO"/>
        </w:rPr>
        <w:t>şanse</w:t>
      </w:r>
      <w:proofErr w:type="spellEnd"/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 şi de tratament între femei şi </w:t>
      </w:r>
      <w:proofErr w:type="spellStart"/>
      <w:r w:rsidRPr="002A08F3">
        <w:rPr>
          <w:rFonts w:eastAsiaTheme="minorHAnsi"/>
          <w:b/>
          <w:bCs/>
          <w:sz w:val="26"/>
          <w:szCs w:val="26"/>
          <w:lang w:val="ro-RO"/>
        </w:rPr>
        <w:t>bărbaţi</w:t>
      </w:r>
      <w:proofErr w:type="spellEnd"/>
      <w:r w:rsidRPr="002A08F3">
        <w:rPr>
          <w:rFonts w:eastAsiaTheme="minorHAnsi"/>
          <w:b/>
          <w:bCs/>
          <w:sz w:val="26"/>
          <w:szCs w:val="26"/>
          <w:lang w:val="ro-RO"/>
        </w:rPr>
        <w:t>, republicată, cu modificările şi completările ulterioare;</w:t>
      </w:r>
    </w:p>
    <w:p w14:paraId="59BC685D" w14:textId="77777777" w:rsidR="000C56F7" w:rsidRPr="002A08F3" w:rsidRDefault="000C56F7" w:rsidP="000C56F7">
      <w:pPr>
        <w:spacing w:line="259" w:lineRule="auto"/>
        <w:ind w:firstLine="284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Tematica: </w:t>
      </w:r>
    </w:p>
    <w:p w14:paraId="2BFC94D9" w14:textId="77777777" w:rsidR="000C56F7" w:rsidRPr="002A08F3" w:rsidRDefault="000C56F7" w:rsidP="000C56F7">
      <w:pPr>
        <w:pStyle w:val="Listparagraf"/>
        <w:numPr>
          <w:ilvl w:val="0"/>
          <w:numId w:val="8"/>
        </w:num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Cs/>
          <w:sz w:val="26"/>
          <w:szCs w:val="26"/>
          <w:lang w:val="ro-RO"/>
        </w:rPr>
        <w:t>Reglementări privind egalitatea de șanse și tratamente între femei și bărbați;</w:t>
      </w:r>
    </w:p>
    <w:p w14:paraId="13E7133D" w14:textId="77777777" w:rsidR="000C56F7" w:rsidRPr="002A08F3" w:rsidRDefault="000C56F7" w:rsidP="000C56F7">
      <w:pPr>
        <w:spacing w:line="259" w:lineRule="auto"/>
        <w:jc w:val="both"/>
        <w:rPr>
          <w:rFonts w:eastAsiaTheme="minorHAns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sz w:val="26"/>
          <w:szCs w:val="26"/>
          <w:lang w:val="ro-RO"/>
        </w:rPr>
        <w:t>4.</w:t>
      </w:r>
      <w:r w:rsidRPr="002A08F3">
        <w:rPr>
          <w:b/>
          <w:bCs/>
          <w:sz w:val="26"/>
          <w:szCs w:val="26"/>
        </w:rPr>
        <w:t xml:space="preserve"> </w:t>
      </w:r>
      <w:proofErr w:type="spellStart"/>
      <w:r w:rsidRPr="002A08F3">
        <w:rPr>
          <w:b/>
          <w:bCs/>
          <w:sz w:val="26"/>
          <w:szCs w:val="26"/>
        </w:rPr>
        <w:t>Ordonanţa</w:t>
      </w:r>
      <w:proofErr w:type="spellEnd"/>
      <w:r w:rsidRPr="002A08F3">
        <w:rPr>
          <w:b/>
          <w:bCs/>
          <w:sz w:val="26"/>
          <w:szCs w:val="26"/>
        </w:rPr>
        <w:t xml:space="preserve"> </w:t>
      </w:r>
      <w:proofErr w:type="spellStart"/>
      <w:r w:rsidRPr="002A08F3">
        <w:rPr>
          <w:b/>
          <w:bCs/>
          <w:sz w:val="26"/>
          <w:szCs w:val="26"/>
        </w:rPr>
        <w:t>Guvernului</w:t>
      </w:r>
      <w:proofErr w:type="spellEnd"/>
      <w:r w:rsidRPr="002A08F3">
        <w:rPr>
          <w:b/>
          <w:bCs/>
          <w:sz w:val="26"/>
          <w:szCs w:val="26"/>
        </w:rPr>
        <w:t xml:space="preserve"> nr. 137/2000 </w:t>
      </w:r>
      <w:proofErr w:type="spellStart"/>
      <w:r w:rsidRPr="002A08F3">
        <w:rPr>
          <w:b/>
          <w:bCs/>
          <w:sz w:val="26"/>
          <w:szCs w:val="26"/>
        </w:rPr>
        <w:t>privind</w:t>
      </w:r>
      <w:proofErr w:type="spellEnd"/>
      <w:r w:rsidRPr="002A08F3">
        <w:rPr>
          <w:b/>
          <w:bCs/>
          <w:sz w:val="26"/>
          <w:szCs w:val="26"/>
        </w:rPr>
        <w:t xml:space="preserve"> </w:t>
      </w:r>
      <w:proofErr w:type="spellStart"/>
      <w:r w:rsidRPr="002A08F3">
        <w:rPr>
          <w:b/>
          <w:bCs/>
          <w:sz w:val="26"/>
          <w:szCs w:val="26"/>
        </w:rPr>
        <w:t>prevenirea</w:t>
      </w:r>
      <w:proofErr w:type="spellEnd"/>
      <w:r w:rsidRPr="002A08F3">
        <w:rPr>
          <w:b/>
          <w:bCs/>
          <w:sz w:val="26"/>
          <w:szCs w:val="26"/>
        </w:rPr>
        <w:t xml:space="preserve"> şi </w:t>
      </w:r>
      <w:proofErr w:type="spellStart"/>
      <w:r w:rsidRPr="002A08F3">
        <w:rPr>
          <w:b/>
          <w:bCs/>
          <w:sz w:val="26"/>
          <w:szCs w:val="26"/>
        </w:rPr>
        <w:t>sancţionarea</w:t>
      </w:r>
      <w:proofErr w:type="spellEnd"/>
      <w:r w:rsidRPr="002A08F3">
        <w:rPr>
          <w:b/>
          <w:bCs/>
          <w:sz w:val="26"/>
          <w:szCs w:val="26"/>
        </w:rPr>
        <w:t xml:space="preserve"> </w:t>
      </w:r>
      <w:proofErr w:type="spellStart"/>
      <w:r w:rsidRPr="002A08F3">
        <w:rPr>
          <w:b/>
          <w:bCs/>
          <w:sz w:val="26"/>
          <w:szCs w:val="26"/>
        </w:rPr>
        <w:t>tuturor</w:t>
      </w:r>
      <w:proofErr w:type="spellEnd"/>
      <w:r w:rsidRPr="002A08F3">
        <w:rPr>
          <w:b/>
          <w:bCs/>
          <w:sz w:val="26"/>
          <w:szCs w:val="26"/>
        </w:rPr>
        <w:t xml:space="preserve"> </w:t>
      </w:r>
      <w:proofErr w:type="spellStart"/>
      <w:r w:rsidRPr="002A08F3">
        <w:rPr>
          <w:b/>
          <w:bCs/>
          <w:sz w:val="26"/>
          <w:szCs w:val="26"/>
        </w:rPr>
        <w:t>formelor</w:t>
      </w:r>
      <w:proofErr w:type="spellEnd"/>
      <w:r w:rsidRPr="002A08F3">
        <w:rPr>
          <w:b/>
          <w:bCs/>
          <w:sz w:val="26"/>
          <w:szCs w:val="26"/>
        </w:rPr>
        <w:t xml:space="preserve"> de </w:t>
      </w:r>
      <w:proofErr w:type="spellStart"/>
      <w:r w:rsidRPr="002A08F3">
        <w:rPr>
          <w:b/>
          <w:bCs/>
          <w:sz w:val="26"/>
          <w:szCs w:val="26"/>
        </w:rPr>
        <w:t>discriminare</w:t>
      </w:r>
      <w:proofErr w:type="spellEnd"/>
      <w:r w:rsidRPr="002A08F3">
        <w:rPr>
          <w:b/>
          <w:bCs/>
          <w:sz w:val="26"/>
          <w:szCs w:val="26"/>
        </w:rPr>
        <w:t xml:space="preserve">, </w:t>
      </w:r>
      <w:proofErr w:type="spellStart"/>
      <w:r w:rsidRPr="002A08F3">
        <w:rPr>
          <w:b/>
          <w:bCs/>
          <w:sz w:val="26"/>
          <w:szCs w:val="26"/>
        </w:rPr>
        <w:t>republicată</w:t>
      </w:r>
      <w:proofErr w:type="spellEnd"/>
      <w:r w:rsidRPr="002A08F3">
        <w:rPr>
          <w:b/>
          <w:bCs/>
          <w:sz w:val="26"/>
          <w:szCs w:val="26"/>
        </w:rPr>
        <w:t xml:space="preserve">, cu </w:t>
      </w:r>
      <w:proofErr w:type="spellStart"/>
      <w:r w:rsidRPr="002A08F3">
        <w:rPr>
          <w:b/>
          <w:bCs/>
          <w:sz w:val="26"/>
          <w:szCs w:val="26"/>
        </w:rPr>
        <w:t>modificările</w:t>
      </w:r>
      <w:proofErr w:type="spellEnd"/>
      <w:r w:rsidRPr="002A08F3">
        <w:rPr>
          <w:b/>
          <w:bCs/>
          <w:sz w:val="26"/>
          <w:szCs w:val="26"/>
        </w:rPr>
        <w:t xml:space="preserve"> şi </w:t>
      </w:r>
      <w:proofErr w:type="spellStart"/>
      <w:r w:rsidRPr="002A08F3">
        <w:rPr>
          <w:b/>
          <w:bCs/>
          <w:sz w:val="26"/>
          <w:szCs w:val="26"/>
        </w:rPr>
        <w:t>completările</w:t>
      </w:r>
      <w:proofErr w:type="spellEnd"/>
      <w:r w:rsidRPr="002A08F3">
        <w:rPr>
          <w:b/>
          <w:bCs/>
          <w:sz w:val="26"/>
          <w:szCs w:val="26"/>
        </w:rPr>
        <w:t xml:space="preserve"> </w:t>
      </w:r>
      <w:proofErr w:type="spellStart"/>
      <w:r w:rsidRPr="002A08F3">
        <w:rPr>
          <w:b/>
          <w:bCs/>
          <w:sz w:val="26"/>
          <w:szCs w:val="26"/>
        </w:rPr>
        <w:t>ulterioare</w:t>
      </w:r>
      <w:proofErr w:type="spellEnd"/>
      <w:r w:rsidRPr="002A08F3">
        <w:rPr>
          <w:b/>
          <w:bCs/>
          <w:sz w:val="26"/>
          <w:szCs w:val="26"/>
        </w:rPr>
        <w:t>;</w:t>
      </w:r>
    </w:p>
    <w:p w14:paraId="22D9CCCD" w14:textId="77777777" w:rsidR="000C56F7" w:rsidRPr="002A08F3" w:rsidRDefault="000C56F7" w:rsidP="000C56F7">
      <w:pPr>
        <w:ind w:firstLine="284"/>
        <w:jc w:val="both"/>
        <w:rPr>
          <w:b/>
          <w:bCs/>
          <w:sz w:val="26"/>
          <w:szCs w:val="26"/>
        </w:rPr>
      </w:pPr>
      <w:proofErr w:type="spellStart"/>
      <w:r w:rsidRPr="002A08F3">
        <w:rPr>
          <w:b/>
          <w:bCs/>
          <w:sz w:val="26"/>
          <w:szCs w:val="26"/>
        </w:rPr>
        <w:t>Tematica</w:t>
      </w:r>
      <w:proofErr w:type="spellEnd"/>
      <w:r w:rsidRPr="002A08F3">
        <w:rPr>
          <w:b/>
          <w:bCs/>
          <w:sz w:val="26"/>
          <w:szCs w:val="26"/>
        </w:rPr>
        <w:t xml:space="preserve"> </w:t>
      </w:r>
    </w:p>
    <w:p w14:paraId="18928C72" w14:textId="77777777" w:rsidR="000C56F7" w:rsidRPr="002A08F3" w:rsidRDefault="000C56F7" w:rsidP="000C56F7">
      <w:pPr>
        <w:pStyle w:val="Listparagraf"/>
        <w:numPr>
          <w:ilvl w:val="0"/>
          <w:numId w:val="8"/>
        </w:numPr>
        <w:jc w:val="both"/>
        <w:rPr>
          <w:bCs/>
          <w:sz w:val="26"/>
          <w:szCs w:val="26"/>
        </w:rPr>
      </w:pPr>
      <w:proofErr w:type="spellStart"/>
      <w:r w:rsidRPr="002A08F3">
        <w:rPr>
          <w:bCs/>
          <w:sz w:val="26"/>
          <w:szCs w:val="26"/>
        </w:rPr>
        <w:t>Reglementări</w:t>
      </w:r>
      <w:proofErr w:type="spellEnd"/>
      <w:r w:rsidRPr="002A08F3">
        <w:rPr>
          <w:bCs/>
          <w:sz w:val="26"/>
          <w:szCs w:val="26"/>
        </w:rPr>
        <w:t xml:space="preserve"> </w:t>
      </w:r>
      <w:proofErr w:type="spellStart"/>
      <w:r w:rsidRPr="002A08F3">
        <w:rPr>
          <w:bCs/>
          <w:sz w:val="26"/>
          <w:szCs w:val="26"/>
        </w:rPr>
        <w:t>privind</w:t>
      </w:r>
      <w:proofErr w:type="spellEnd"/>
      <w:r w:rsidRPr="002A08F3">
        <w:rPr>
          <w:bCs/>
          <w:sz w:val="26"/>
          <w:szCs w:val="26"/>
        </w:rPr>
        <w:t xml:space="preserve"> </w:t>
      </w:r>
      <w:proofErr w:type="spellStart"/>
      <w:r w:rsidRPr="002A08F3">
        <w:rPr>
          <w:bCs/>
          <w:sz w:val="26"/>
          <w:szCs w:val="26"/>
        </w:rPr>
        <w:t>prevenirea</w:t>
      </w:r>
      <w:proofErr w:type="spellEnd"/>
      <w:r w:rsidRPr="002A08F3">
        <w:rPr>
          <w:bCs/>
          <w:sz w:val="26"/>
          <w:szCs w:val="26"/>
        </w:rPr>
        <w:t xml:space="preserve"> </w:t>
      </w:r>
      <w:proofErr w:type="spellStart"/>
      <w:r w:rsidRPr="002A08F3">
        <w:rPr>
          <w:bCs/>
          <w:sz w:val="26"/>
          <w:szCs w:val="26"/>
        </w:rPr>
        <w:t>și</w:t>
      </w:r>
      <w:proofErr w:type="spellEnd"/>
      <w:r w:rsidRPr="002A08F3">
        <w:rPr>
          <w:bCs/>
          <w:sz w:val="26"/>
          <w:szCs w:val="26"/>
        </w:rPr>
        <w:t xml:space="preserve"> </w:t>
      </w:r>
      <w:proofErr w:type="spellStart"/>
      <w:r w:rsidRPr="002A08F3">
        <w:rPr>
          <w:bCs/>
          <w:sz w:val="26"/>
          <w:szCs w:val="26"/>
        </w:rPr>
        <w:t>sancționarea</w:t>
      </w:r>
      <w:proofErr w:type="spellEnd"/>
      <w:r w:rsidRPr="002A08F3">
        <w:rPr>
          <w:bCs/>
          <w:sz w:val="26"/>
          <w:szCs w:val="26"/>
        </w:rPr>
        <w:t xml:space="preserve"> </w:t>
      </w:r>
      <w:proofErr w:type="spellStart"/>
      <w:r w:rsidRPr="002A08F3">
        <w:rPr>
          <w:bCs/>
          <w:sz w:val="26"/>
          <w:szCs w:val="26"/>
        </w:rPr>
        <w:t>tuturor</w:t>
      </w:r>
      <w:proofErr w:type="spellEnd"/>
      <w:r w:rsidRPr="002A08F3">
        <w:rPr>
          <w:bCs/>
          <w:sz w:val="26"/>
          <w:szCs w:val="26"/>
        </w:rPr>
        <w:t xml:space="preserve"> </w:t>
      </w:r>
      <w:proofErr w:type="spellStart"/>
      <w:r w:rsidRPr="002A08F3">
        <w:rPr>
          <w:bCs/>
          <w:sz w:val="26"/>
          <w:szCs w:val="26"/>
        </w:rPr>
        <w:t>formelor</w:t>
      </w:r>
      <w:proofErr w:type="spellEnd"/>
      <w:r w:rsidRPr="002A08F3">
        <w:rPr>
          <w:bCs/>
          <w:sz w:val="26"/>
          <w:szCs w:val="26"/>
        </w:rPr>
        <w:t xml:space="preserve"> de </w:t>
      </w:r>
      <w:proofErr w:type="spellStart"/>
      <w:r w:rsidRPr="002A08F3">
        <w:rPr>
          <w:bCs/>
          <w:sz w:val="26"/>
          <w:szCs w:val="26"/>
        </w:rPr>
        <w:t>discriminare</w:t>
      </w:r>
      <w:proofErr w:type="spellEnd"/>
      <w:r w:rsidRPr="002A08F3">
        <w:rPr>
          <w:bCs/>
          <w:sz w:val="26"/>
          <w:szCs w:val="26"/>
        </w:rPr>
        <w:t>.</w:t>
      </w:r>
    </w:p>
    <w:p w14:paraId="16619FED" w14:textId="77777777" w:rsidR="000C56F7" w:rsidRDefault="000C56F7" w:rsidP="004B04A1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6AE7EA6B" w14:textId="77777777" w:rsidR="000C56F7" w:rsidRDefault="000C56F7" w:rsidP="004B04A1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3A057D84" w14:textId="77777777" w:rsidR="000C56F7" w:rsidRPr="002A08F3" w:rsidRDefault="000C56F7" w:rsidP="000C56F7">
      <w:pPr>
        <w:spacing w:after="160" w:line="259" w:lineRule="auto"/>
        <w:ind w:left="360"/>
        <w:rPr>
          <w:rFonts w:eastAsiaTheme="minorHAnsi"/>
          <w:b/>
          <w:sz w:val="26"/>
          <w:szCs w:val="26"/>
          <w:u w:val="single"/>
          <w:lang w:val="ro-RO"/>
        </w:rPr>
      </w:pPr>
      <w:r w:rsidRPr="002A08F3">
        <w:rPr>
          <w:rFonts w:eastAsiaTheme="minorHAnsi"/>
          <w:b/>
          <w:sz w:val="26"/>
          <w:szCs w:val="26"/>
          <w:u w:val="single"/>
          <w:lang w:val="ro-RO"/>
        </w:rPr>
        <w:t>BIBLIOGRAFIE SPECIFICĂ:</w:t>
      </w:r>
    </w:p>
    <w:p w14:paraId="7FAD0EE9" w14:textId="19B21C90" w:rsidR="000C56F7" w:rsidRDefault="000C56F7" w:rsidP="000C56F7">
      <w:pPr>
        <w:spacing w:line="276" w:lineRule="auto"/>
        <w:jc w:val="both"/>
        <w:rPr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 xml:space="preserve">5. </w:t>
      </w:r>
      <w:r w:rsidRPr="002C0A39">
        <w:rPr>
          <w:b/>
          <w:bCs/>
          <w:sz w:val="26"/>
          <w:szCs w:val="26"/>
          <w:lang w:val="ro-RO"/>
        </w:rPr>
        <w:t xml:space="preserve">Hotărârea Guvernului nr. 907/2016 din 29 noiembrie 2016 privind etapele de elaborare şi </w:t>
      </w:r>
      <w:proofErr w:type="spellStart"/>
      <w:r w:rsidRPr="002C0A39">
        <w:rPr>
          <w:b/>
          <w:bCs/>
          <w:sz w:val="26"/>
          <w:szCs w:val="26"/>
          <w:lang w:val="ro-RO"/>
        </w:rPr>
        <w:t>conţinutul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- cadru al </w:t>
      </w:r>
      <w:proofErr w:type="spellStart"/>
      <w:r w:rsidRPr="002C0A39">
        <w:rPr>
          <w:b/>
          <w:bCs/>
          <w:sz w:val="26"/>
          <w:szCs w:val="26"/>
          <w:lang w:val="ro-RO"/>
        </w:rPr>
        <w:t>documentaţiilor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</w:t>
      </w:r>
      <w:proofErr w:type="spellStart"/>
      <w:r w:rsidRPr="002C0A39">
        <w:rPr>
          <w:b/>
          <w:bCs/>
          <w:sz w:val="26"/>
          <w:szCs w:val="26"/>
          <w:lang w:val="ro-RO"/>
        </w:rPr>
        <w:t>tehnico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-economice aferente obiectivelor/proiectelor de </w:t>
      </w:r>
      <w:proofErr w:type="spellStart"/>
      <w:r w:rsidRPr="002C0A39">
        <w:rPr>
          <w:b/>
          <w:bCs/>
          <w:sz w:val="26"/>
          <w:szCs w:val="26"/>
          <w:lang w:val="ro-RO"/>
        </w:rPr>
        <w:t>investiţii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</w:t>
      </w:r>
      <w:proofErr w:type="spellStart"/>
      <w:r w:rsidRPr="002C0A39">
        <w:rPr>
          <w:b/>
          <w:bCs/>
          <w:sz w:val="26"/>
          <w:szCs w:val="26"/>
          <w:lang w:val="ro-RO"/>
        </w:rPr>
        <w:t>finanţate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din fonduri publice, cu modificările și completările ulterioare</w:t>
      </w:r>
    </w:p>
    <w:p w14:paraId="2E046F3F" w14:textId="77777777" w:rsidR="000C56F7" w:rsidRPr="002A08F3" w:rsidRDefault="000C56F7" w:rsidP="000C56F7">
      <w:pPr>
        <w:spacing w:line="259" w:lineRule="auto"/>
        <w:ind w:firstLine="708"/>
        <w:jc w:val="both"/>
        <w:rPr>
          <w:rFonts w:asciiTheme="minorHAnsi" w:eastAsiaTheme="minorHAnsi" w:hAnsiTheme="minorHAnsi" w:cstheme="minorBid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>Tematica:</w:t>
      </w:r>
    </w:p>
    <w:p w14:paraId="7B2CA178" w14:textId="65456275" w:rsidR="000C56F7" w:rsidRDefault="000C56F7" w:rsidP="000C56F7">
      <w:pPr>
        <w:pStyle w:val="Listparagraf"/>
        <w:numPr>
          <w:ilvl w:val="0"/>
          <w:numId w:val="8"/>
        </w:numPr>
        <w:spacing w:line="259" w:lineRule="auto"/>
        <w:rPr>
          <w:rFonts w:eastAsiaTheme="minorHAnsi"/>
          <w:bCs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reglementări privind investițiile publice</w:t>
      </w:r>
      <w:r w:rsidRPr="002A08F3">
        <w:rPr>
          <w:rFonts w:eastAsiaTheme="minorHAnsi"/>
          <w:bCs/>
          <w:sz w:val="26"/>
          <w:szCs w:val="26"/>
          <w:lang w:val="ro-RO"/>
        </w:rPr>
        <w:t>.</w:t>
      </w:r>
    </w:p>
    <w:p w14:paraId="1E423753" w14:textId="77777777" w:rsidR="000C56F7" w:rsidRDefault="000C56F7" w:rsidP="000C56F7">
      <w:pPr>
        <w:spacing w:line="276" w:lineRule="auto"/>
        <w:jc w:val="both"/>
        <w:rPr>
          <w:b/>
          <w:bCs/>
          <w:sz w:val="26"/>
          <w:szCs w:val="26"/>
          <w:lang w:val="ro-RO"/>
        </w:rPr>
      </w:pPr>
    </w:p>
    <w:p w14:paraId="05F62CCD" w14:textId="77777777" w:rsidR="00F95B0F" w:rsidRDefault="000C56F7" w:rsidP="000C56F7">
      <w:pPr>
        <w:spacing w:line="259" w:lineRule="auto"/>
        <w:jc w:val="both"/>
        <w:rPr>
          <w:b/>
          <w:bCs/>
          <w:sz w:val="26"/>
          <w:szCs w:val="26"/>
          <w:lang w:val="ro-RO"/>
        </w:rPr>
      </w:pPr>
      <w:r w:rsidRPr="002C0A39">
        <w:rPr>
          <w:b/>
          <w:bCs/>
          <w:sz w:val="26"/>
          <w:szCs w:val="26"/>
          <w:lang w:val="ro-RO"/>
        </w:rPr>
        <w:t xml:space="preserve">6. ORDONANŢĂ DE URGENŢĂ nr. 124 din 13 decembrie 2021 privind stabilirea cadrului </w:t>
      </w:r>
      <w:proofErr w:type="spellStart"/>
      <w:r w:rsidRPr="002C0A39">
        <w:rPr>
          <w:b/>
          <w:bCs/>
          <w:sz w:val="26"/>
          <w:szCs w:val="26"/>
          <w:lang w:val="ro-RO"/>
        </w:rPr>
        <w:t>instituţional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şi financiar pentru gestionarea fondurilor europene alocate României prin Mecanismul de redresare şi </w:t>
      </w:r>
      <w:proofErr w:type="spellStart"/>
      <w:r w:rsidRPr="002C0A39">
        <w:rPr>
          <w:b/>
          <w:bCs/>
          <w:sz w:val="26"/>
          <w:szCs w:val="26"/>
          <w:lang w:val="ro-RO"/>
        </w:rPr>
        <w:t>rezilienţă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, precum şi pentru modificarea şi completarea </w:t>
      </w:r>
      <w:proofErr w:type="spellStart"/>
      <w:r w:rsidRPr="002C0A39">
        <w:rPr>
          <w:b/>
          <w:bCs/>
          <w:sz w:val="26"/>
          <w:szCs w:val="26"/>
          <w:lang w:val="ro-RO"/>
        </w:rPr>
        <w:t>Ordonanţei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de </w:t>
      </w:r>
      <w:proofErr w:type="spellStart"/>
      <w:r w:rsidRPr="002C0A39">
        <w:rPr>
          <w:b/>
          <w:bCs/>
          <w:sz w:val="26"/>
          <w:szCs w:val="26"/>
          <w:lang w:val="ro-RO"/>
        </w:rPr>
        <w:t>urgenţă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a Guvernului nr. 155/2020 privind unele măsuri </w:t>
      </w:r>
    </w:p>
    <w:p w14:paraId="2DEDF7D2" w14:textId="77777777" w:rsidR="00F95B0F" w:rsidRDefault="00F95B0F" w:rsidP="000C56F7">
      <w:pPr>
        <w:spacing w:line="259" w:lineRule="auto"/>
        <w:jc w:val="both"/>
        <w:rPr>
          <w:b/>
          <w:bCs/>
          <w:sz w:val="26"/>
          <w:szCs w:val="26"/>
          <w:lang w:val="ro-RO"/>
        </w:rPr>
      </w:pPr>
    </w:p>
    <w:p w14:paraId="1333C313" w14:textId="77777777" w:rsidR="00F95B0F" w:rsidRDefault="00F95B0F" w:rsidP="000C56F7">
      <w:pPr>
        <w:spacing w:line="259" w:lineRule="auto"/>
        <w:jc w:val="both"/>
        <w:rPr>
          <w:b/>
          <w:bCs/>
          <w:sz w:val="26"/>
          <w:szCs w:val="26"/>
          <w:lang w:val="ro-RO"/>
        </w:rPr>
      </w:pPr>
    </w:p>
    <w:p w14:paraId="05863907" w14:textId="77777777" w:rsidR="00F95B0F" w:rsidRDefault="00F95B0F" w:rsidP="000C56F7">
      <w:pPr>
        <w:spacing w:line="259" w:lineRule="auto"/>
        <w:jc w:val="both"/>
        <w:rPr>
          <w:b/>
          <w:bCs/>
          <w:sz w:val="26"/>
          <w:szCs w:val="26"/>
          <w:lang w:val="ro-RO"/>
        </w:rPr>
      </w:pPr>
    </w:p>
    <w:p w14:paraId="0C709D36" w14:textId="43CF5F42" w:rsidR="000C56F7" w:rsidRPr="002C0A39" w:rsidRDefault="000C56F7" w:rsidP="000C56F7">
      <w:pPr>
        <w:spacing w:line="259" w:lineRule="auto"/>
        <w:jc w:val="both"/>
        <w:rPr>
          <w:rFonts w:eastAsiaTheme="minorHAnsi"/>
          <w:b/>
          <w:bCs/>
          <w:sz w:val="26"/>
          <w:szCs w:val="26"/>
        </w:rPr>
      </w:pPr>
      <w:r w:rsidRPr="002C0A39">
        <w:rPr>
          <w:b/>
          <w:bCs/>
          <w:sz w:val="26"/>
          <w:szCs w:val="26"/>
          <w:lang w:val="ro-RO"/>
        </w:rPr>
        <w:t xml:space="preserve">pentru elaborarea Planului </w:t>
      </w:r>
      <w:proofErr w:type="spellStart"/>
      <w:r w:rsidRPr="002C0A39">
        <w:rPr>
          <w:b/>
          <w:bCs/>
          <w:sz w:val="26"/>
          <w:szCs w:val="26"/>
          <w:lang w:val="ro-RO"/>
        </w:rPr>
        <w:t>naţional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de redresare şi </w:t>
      </w:r>
      <w:proofErr w:type="spellStart"/>
      <w:r w:rsidRPr="002C0A39">
        <w:rPr>
          <w:b/>
          <w:bCs/>
          <w:sz w:val="26"/>
          <w:szCs w:val="26"/>
          <w:lang w:val="ro-RO"/>
        </w:rPr>
        <w:t>rezilienţă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necesar României pentru accesarea de fonduri externe rambursabile şi nerambursabile în cadrul Mecanismului de redresare şi </w:t>
      </w:r>
      <w:proofErr w:type="spellStart"/>
      <w:r w:rsidRPr="002C0A39">
        <w:rPr>
          <w:b/>
          <w:bCs/>
          <w:sz w:val="26"/>
          <w:szCs w:val="26"/>
          <w:lang w:val="ro-RO"/>
        </w:rPr>
        <w:t>rezilienţă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și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Normele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metodologice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de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aplicare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a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prevederilor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Ordonanţei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de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urgenţă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a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Guvernului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nr. 124/2021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privind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stabilirea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cadrului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instituţional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şi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financiar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pentru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gestionarea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fondurilor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europene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alocate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României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prin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Mecanismul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de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redresare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şi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rezilienţă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, precum şi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pentru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modificarea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şi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completarea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Ordonanţei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de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urgenţă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a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Guvernului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nr. 155/2020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privind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unele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măsuri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pentru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elaborarea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Planului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naţional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de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redresare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şi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rezilienţă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necesar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României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pentru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accesarea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de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fonduri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externe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rambursabile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şi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nerambursabile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în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cadrul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Mecanismului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de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redresare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şi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rezilienţă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,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aprobate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prin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2C0A39">
        <w:rPr>
          <w:rFonts w:eastAsiaTheme="minorHAnsi"/>
          <w:b/>
          <w:bCs/>
          <w:sz w:val="26"/>
          <w:szCs w:val="26"/>
        </w:rPr>
        <w:t>Hotărârea</w:t>
      </w:r>
      <w:proofErr w:type="spellEnd"/>
      <w:r w:rsidRPr="002C0A39">
        <w:rPr>
          <w:rFonts w:eastAsiaTheme="minorHAnsi"/>
          <w:b/>
          <w:bCs/>
          <w:sz w:val="26"/>
          <w:szCs w:val="26"/>
        </w:rPr>
        <w:t xml:space="preserve"> nr. 209/2022.</w:t>
      </w:r>
    </w:p>
    <w:p w14:paraId="373ED7DA" w14:textId="77777777" w:rsidR="000C56F7" w:rsidRPr="002C0A39" w:rsidRDefault="000C56F7" w:rsidP="000C56F7">
      <w:pPr>
        <w:jc w:val="both"/>
        <w:rPr>
          <w:b/>
          <w:bCs/>
          <w:sz w:val="26"/>
          <w:szCs w:val="26"/>
          <w:lang w:val="ro-RO"/>
        </w:rPr>
      </w:pPr>
    </w:p>
    <w:p w14:paraId="00EB8ECE" w14:textId="42E23F90" w:rsidR="000C56F7" w:rsidRPr="002C0A39" w:rsidRDefault="000C56F7" w:rsidP="000C56F7">
      <w:pPr>
        <w:jc w:val="both"/>
        <w:rPr>
          <w:b/>
          <w:bCs/>
          <w:sz w:val="26"/>
          <w:szCs w:val="26"/>
          <w:lang w:val="ro-RO"/>
        </w:rPr>
      </w:pPr>
      <w:r>
        <w:rPr>
          <w:rFonts w:eastAsiaTheme="minorHAnsi"/>
          <w:b/>
          <w:sz w:val="26"/>
          <w:szCs w:val="26"/>
          <w:lang w:val="ro-RO"/>
        </w:rPr>
        <w:t>7</w:t>
      </w:r>
      <w:r w:rsidRPr="002C0A39">
        <w:rPr>
          <w:rFonts w:eastAsiaTheme="minorHAnsi"/>
          <w:b/>
          <w:sz w:val="26"/>
          <w:szCs w:val="26"/>
          <w:lang w:val="ro-RO"/>
        </w:rPr>
        <w:t xml:space="preserve">. </w:t>
      </w:r>
      <w:r w:rsidRPr="002C0A39">
        <w:rPr>
          <w:b/>
          <w:bCs/>
          <w:sz w:val="26"/>
          <w:szCs w:val="26"/>
          <w:lang w:val="ro-RO"/>
        </w:rPr>
        <w:t xml:space="preserve">ORDONANŢĂ DE URGENŢĂ nr. 70 din 26 mai 2022 privind prevenirea, verificarea şi constatarea neregulilor/dublei </w:t>
      </w:r>
      <w:proofErr w:type="spellStart"/>
      <w:r w:rsidRPr="002C0A39">
        <w:rPr>
          <w:b/>
          <w:bCs/>
          <w:sz w:val="26"/>
          <w:szCs w:val="26"/>
          <w:lang w:val="ro-RO"/>
        </w:rPr>
        <w:t>finanţări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, a neregulilor grave apărute în </w:t>
      </w:r>
      <w:proofErr w:type="spellStart"/>
      <w:r w:rsidRPr="002C0A39">
        <w:rPr>
          <w:b/>
          <w:bCs/>
          <w:sz w:val="26"/>
          <w:szCs w:val="26"/>
          <w:lang w:val="ro-RO"/>
        </w:rPr>
        <w:t>obţinerea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şi utilizarea fondurilor externe nerambursabile/rambursabile alocate României prin Mecanismul de redresare şi </w:t>
      </w:r>
      <w:proofErr w:type="spellStart"/>
      <w:r w:rsidRPr="002C0A39">
        <w:rPr>
          <w:b/>
          <w:bCs/>
          <w:sz w:val="26"/>
          <w:szCs w:val="26"/>
          <w:lang w:val="ro-RO"/>
        </w:rPr>
        <w:t>rezilienţă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şi/sau a fondurilor publice </w:t>
      </w:r>
      <w:proofErr w:type="spellStart"/>
      <w:r w:rsidRPr="002C0A39">
        <w:rPr>
          <w:b/>
          <w:bCs/>
          <w:sz w:val="26"/>
          <w:szCs w:val="26"/>
          <w:lang w:val="ro-RO"/>
        </w:rPr>
        <w:t>naţionale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aferente acestora şi recuperarea </w:t>
      </w:r>
      <w:proofErr w:type="spellStart"/>
      <w:r w:rsidRPr="002C0A39">
        <w:rPr>
          <w:b/>
          <w:bCs/>
          <w:sz w:val="26"/>
          <w:szCs w:val="26"/>
          <w:lang w:val="ro-RO"/>
        </w:rPr>
        <w:t>creanţelor</w:t>
      </w:r>
      <w:proofErr w:type="spellEnd"/>
      <w:r w:rsidRPr="002C0A39">
        <w:rPr>
          <w:b/>
          <w:bCs/>
          <w:sz w:val="26"/>
          <w:szCs w:val="26"/>
          <w:lang w:val="ro-RO"/>
        </w:rPr>
        <w:t xml:space="preserve"> rezultate</w:t>
      </w:r>
    </w:p>
    <w:p w14:paraId="3EF0CEEB" w14:textId="77777777" w:rsidR="000C56F7" w:rsidRDefault="000C56F7" w:rsidP="000C56F7">
      <w:pPr>
        <w:jc w:val="both"/>
        <w:rPr>
          <w:b/>
          <w:bCs/>
          <w:sz w:val="26"/>
          <w:szCs w:val="26"/>
          <w:lang w:val="ro-RO"/>
        </w:rPr>
      </w:pPr>
    </w:p>
    <w:p w14:paraId="11A47EF3" w14:textId="77777777" w:rsidR="000C56F7" w:rsidRPr="002A08F3" w:rsidRDefault="000C56F7" w:rsidP="000C56F7">
      <w:pPr>
        <w:spacing w:line="259" w:lineRule="auto"/>
        <w:ind w:firstLine="708"/>
        <w:jc w:val="both"/>
        <w:rPr>
          <w:rFonts w:asciiTheme="minorHAnsi" w:eastAsiaTheme="minorHAnsi" w:hAnsiTheme="minorHAnsi" w:cstheme="minorBidi"/>
          <w:b/>
          <w:bCs/>
          <w:sz w:val="26"/>
          <w:szCs w:val="26"/>
          <w:lang w:val="ro-RO"/>
        </w:rPr>
      </w:pPr>
      <w:r w:rsidRPr="002A08F3">
        <w:rPr>
          <w:rFonts w:eastAsiaTheme="minorHAnsi"/>
          <w:b/>
          <w:bCs/>
          <w:sz w:val="26"/>
          <w:szCs w:val="26"/>
          <w:lang w:val="ro-RO"/>
        </w:rPr>
        <w:t>Tematica:</w:t>
      </w:r>
    </w:p>
    <w:p w14:paraId="6EA6D9B6" w14:textId="16E307CA" w:rsidR="000C56F7" w:rsidRDefault="000C56F7" w:rsidP="000C56F7">
      <w:pPr>
        <w:pStyle w:val="Listparagraf"/>
        <w:numPr>
          <w:ilvl w:val="0"/>
          <w:numId w:val="8"/>
        </w:numPr>
        <w:spacing w:line="259" w:lineRule="auto"/>
        <w:rPr>
          <w:rFonts w:eastAsiaTheme="minorHAnsi"/>
          <w:bCs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reglementări privind Planul național de redresare și reziliență</w:t>
      </w:r>
      <w:r w:rsidRPr="002A08F3">
        <w:rPr>
          <w:rFonts w:eastAsiaTheme="minorHAnsi"/>
          <w:bCs/>
          <w:sz w:val="26"/>
          <w:szCs w:val="26"/>
          <w:lang w:val="ro-RO"/>
        </w:rPr>
        <w:t>.</w:t>
      </w:r>
    </w:p>
    <w:p w14:paraId="7FB3D686" w14:textId="77777777" w:rsidR="000C56F7" w:rsidRDefault="000C56F7" w:rsidP="000C56F7">
      <w:pPr>
        <w:pStyle w:val="Listparagraf"/>
        <w:spacing w:line="259" w:lineRule="auto"/>
        <w:ind w:left="1068"/>
        <w:rPr>
          <w:rFonts w:eastAsiaTheme="minorHAnsi"/>
          <w:bCs/>
          <w:sz w:val="26"/>
          <w:szCs w:val="26"/>
          <w:lang w:val="ro-RO"/>
        </w:rPr>
      </w:pPr>
    </w:p>
    <w:p w14:paraId="159D53AB" w14:textId="77777777" w:rsidR="00E40B88" w:rsidRPr="00D40EFA" w:rsidRDefault="00E40B88" w:rsidP="00ED6EE5">
      <w:pPr>
        <w:spacing w:line="276" w:lineRule="auto"/>
        <w:ind w:left="720"/>
        <w:jc w:val="both"/>
        <w:rPr>
          <w:sz w:val="26"/>
          <w:szCs w:val="26"/>
          <w:lang w:val="ro-RO"/>
        </w:rPr>
      </w:pPr>
    </w:p>
    <w:p w14:paraId="233EDD06" w14:textId="77777777" w:rsidR="00E40B88" w:rsidRDefault="00E40B88" w:rsidP="00E40B88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3DB1ECC5" w14:textId="77777777" w:rsidR="00E40B88" w:rsidRDefault="00E40B88" w:rsidP="00E40B88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5C1B0FC4" w14:textId="77777777" w:rsidR="00E40B88" w:rsidRPr="00D40EFA" w:rsidRDefault="00E40B88" w:rsidP="00E40B88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57A024FD" w14:textId="77777777" w:rsidR="00A87B77" w:rsidRDefault="00A87B77" w:rsidP="00CD48E7">
      <w:pPr>
        <w:spacing w:line="276" w:lineRule="auto"/>
        <w:ind w:left="720"/>
        <w:jc w:val="both"/>
        <w:rPr>
          <w:lang w:val="ro-RO"/>
        </w:rPr>
      </w:pPr>
    </w:p>
    <w:p w14:paraId="6CEA63BC" w14:textId="77777777" w:rsidR="00A87B77" w:rsidRDefault="00A87B77" w:rsidP="00CD48E7">
      <w:pPr>
        <w:spacing w:line="276" w:lineRule="auto"/>
        <w:ind w:left="720"/>
        <w:jc w:val="both"/>
        <w:rPr>
          <w:lang w:val="ro-RO"/>
        </w:rPr>
      </w:pPr>
    </w:p>
    <w:sectPr w:rsidR="00A87B77" w:rsidSect="00C94A2C">
      <w:footerReference w:type="default" r:id="rId7"/>
      <w:pgSz w:w="11906" w:h="16838"/>
      <w:pgMar w:top="426" w:right="1008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69B8" w14:textId="77777777" w:rsidR="001327CB" w:rsidRDefault="001327CB" w:rsidP="0086514D">
      <w:r>
        <w:separator/>
      </w:r>
    </w:p>
  </w:endnote>
  <w:endnote w:type="continuationSeparator" w:id="0">
    <w:p w14:paraId="493901DF" w14:textId="77777777" w:rsidR="001327CB" w:rsidRDefault="001327CB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05104"/>
      <w:docPartObj>
        <w:docPartGallery w:val="Page Numbers (Bottom of Page)"/>
        <w:docPartUnique/>
      </w:docPartObj>
    </w:sdtPr>
    <w:sdtContent>
      <w:p w14:paraId="3AF051CB" w14:textId="097BC050" w:rsidR="0086514D" w:rsidRDefault="0086514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403C81E" w14:textId="77777777" w:rsidR="0086514D" w:rsidRDefault="0086514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F1D7" w14:textId="77777777" w:rsidR="001327CB" w:rsidRDefault="001327CB" w:rsidP="0086514D">
      <w:r>
        <w:separator/>
      </w:r>
    </w:p>
  </w:footnote>
  <w:footnote w:type="continuationSeparator" w:id="0">
    <w:p w14:paraId="7797D0A6" w14:textId="77777777" w:rsidR="001327CB" w:rsidRDefault="001327CB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78222">
    <w:abstractNumId w:val="4"/>
  </w:num>
  <w:num w:numId="2" w16cid:durableId="1656454329">
    <w:abstractNumId w:val="7"/>
  </w:num>
  <w:num w:numId="3" w16cid:durableId="427890891">
    <w:abstractNumId w:val="5"/>
  </w:num>
  <w:num w:numId="4" w16cid:durableId="2110006088">
    <w:abstractNumId w:val="1"/>
  </w:num>
  <w:num w:numId="5" w16cid:durableId="1498500699">
    <w:abstractNumId w:val="6"/>
  </w:num>
  <w:num w:numId="6" w16cid:durableId="949313411">
    <w:abstractNumId w:val="2"/>
  </w:num>
  <w:num w:numId="7" w16cid:durableId="879978633">
    <w:abstractNumId w:val="3"/>
  </w:num>
  <w:num w:numId="8" w16cid:durableId="25598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3072"/>
    <w:rsid w:val="000513CC"/>
    <w:rsid w:val="00055515"/>
    <w:rsid w:val="00057052"/>
    <w:rsid w:val="00060478"/>
    <w:rsid w:val="000607DD"/>
    <w:rsid w:val="00062FB3"/>
    <w:rsid w:val="00071219"/>
    <w:rsid w:val="00075002"/>
    <w:rsid w:val="000810C6"/>
    <w:rsid w:val="000956EB"/>
    <w:rsid w:val="000A0892"/>
    <w:rsid w:val="000B13D4"/>
    <w:rsid w:val="000C24DA"/>
    <w:rsid w:val="000C3E6A"/>
    <w:rsid w:val="000C56F7"/>
    <w:rsid w:val="000D6D21"/>
    <w:rsid w:val="00115B20"/>
    <w:rsid w:val="00117995"/>
    <w:rsid w:val="00120E8A"/>
    <w:rsid w:val="001327CB"/>
    <w:rsid w:val="00132DD2"/>
    <w:rsid w:val="001331C9"/>
    <w:rsid w:val="00133DA3"/>
    <w:rsid w:val="0013632D"/>
    <w:rsid w:val="00151805"/>
    <w:rsid w:val="00160A80"/>
    <w:rsid w:val="00162217"/>
    <w:rsid w:val="0016335F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20A93"/>
    <w:rsid w:val="00222F99"/>
    <w:rsid w:val="00237618"/>
    <w:rsid w:val="0023796D"/>
    <w:rsid w:val="0024460C"/>
    <w:rsid w:val="00245609"/>
    <w:rsid w:val="00250111"/>
    <w:rsid w:val="00251D63"/>
    <w:rsid w:val="00275972"/>
    <w:rsid w:val="00276C45"/>
    <w:rsid w:val="002935AD"/>
    <w:rsid w:val="002945DA"/>
    <w:rsid w:val="002A0A16"/>
    <w:rsid w:val="002A60F5"/>
    <w:rsid w:val="002A64B0"/>
    <w:rsid w:val="002B06D2"/>
    <w:rsid w:val="002B4102"/>
    <w:rsid w:val="002C33A2"/>
    <w:rsid w:val="002C742A"/>
    <w:rsid w:val="002E08A4"/>
    <w:rsid w:val="002E2290"/>
    <w:rsid w:val="002E44D8"/>
    <w:rsid w:val="002E54D3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B2569"/>
    <w:rsid w:val="003C631F"/>
    <w:rsid w:val="003D641C"/>
    <w:rsid w:val="003F31F1"/>
    <w:rsid w:val="00402A44"/>
    <w:rsid w:val="0040403C"/>
    <w:rsid w:val="00411693"/>
    <w:rsid w:val="004156D0"/>
    <w:rsid w:val="00425A0E"/>
    <w:rsid w:val="004263EA"/>
    <w:rsid w:val="004333DA"/>
    <w:rsid w:val="004340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D24"/>
    <w:rsid w:val="004C7553"/>
    <w:rsid w:val="004D0820"/>
    <w:rsid w:val="004D24F4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C56"/>
    <w:rsid w:val="005A2672"/>
    <w:rsid w:val="005A7FAA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56FA6"/>
    <w:rsid w:val="006617FB"/>
    <w:rsid w:val="00664309"/>
    <w:rsid w:val="00671703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0052"/>
    <w:rsid w:val="0070049A"/>
    <w:rsid w:val="0070591A"/>
    <w:rsid w:val="00711BC1"/>
    <w:rsid w:val="00714324"/>
    <w:rsid w:val="00716631"/>
    <w:rsid w:val="00717857"/>
    <w:rsid w:val="00736145"/>
    <w:rsid w:val="00746977"/>
    <w:rsid w:val="007525A7"/>
    <w:rsid w:val="00760C61"/>
    <w:rsid w:val="00764B02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5DD8"/>
    <w:rsid w:val="00813FD2"/>
    <w:rsid w:val="0082349F"/>
    <w:rsid w:val="00825CD2"/>
    <w:rsid w:val="00826046"/>
    <w:rsid w:val="00835E20"/>
    <w:rsid w:val="00856E6B"/>
    <w:rsid w:val="00861FAF"/>
    <w:rsid w:val="0086514D"/>
    <w:rsid w:val="00872D56"/>
    <w:rsid w:val="00877449"/>
    <w:rsid w:val="008775F4"/>
    <w:rsid w:val="008915C4"/>
    <w:rsid w:val="008918BB"/>
    <w:rsid w:val="0089475D"/>
    <w:rsid w:val="008A1AB4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C6D72"/>
    <w:rsid w:val="009D4C6A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87B77"/>
    <w:rsid w:val="00A90289"/>
    <w:rsid w:val="00A9107B"/>
    <w:rsid w:val="00AA1DDA"/>
    <w:rsid w:val="00AA4CE3"/>
    <w:rsid w:val="00AB2F50"/>
    <w:rsid w:val="00AB6D43"/>
    <w:rsid w:val="00AB7459"/>
    <w:rsid w:val="00AB7848"/>
    <w:rsid w:val="00AC26C0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94A2C"/>
    <w:rsid w:val="00CA253C"/>
    <w:rsid w:val="00CB105C"/>
    <w:rsid w:val="00CB678D"/>
    <w:rsid w:val="00CD48E7"/>
    <w:rsid w:val="00CD773A"/>
    <w:rsid w:val="00CE6550"/>
    <w:rsid w:val="00D0433C"/>
    <w:rsid w:val="00D24737"/>
    <w:rsid w:val="00D40EFA"/>
    <w:rsid w:val="00D57BC7"/>
    <w:rsid w:val="00D632D5"/>
    <w:rsid w:val="00D65359"/>
    <w:rsid w:val="00D730C5"/>
    <w:rsid w:val="00D8271C"/>
    <w:rsid w:val="00D848FA"/>
    <w:rsid w:val="00D91BE7"/>
    <w:rsid w:val="00D95415"/>
    <w:rsid w:val="00DA73F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3794"/>
    <w:rsid w:val="00E25184"/>
    <w:rsid w:val="00E40B88"/>
    <w:rsid w:val="00E41A33"/>
    <w:rsid w:val="00E51E0F"/>
    <w:rsid w:val="00E6047D"/>
    <w:rsid w:val="00E9031C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173E"/>
    <w:rsid w:val="00F7472D"/>
    <w:rsid w:val="00F76B31"/>
    <w:rsid w:val="00F776D5"/>
    <w:rsid w:val="00F8436B"/>
    <w:rsid w:val="00F86AC7"/>
    <w:rsid w:val="00F9158A"/>
    <w:rsid w:val="00F95031"/>
    <w:rsid w:val="00F95B0F"/>
    <w:rsid w:val="00FC0286"/>
    <w:rsid w:val="00FC22DA"/>
    <w:rsid w:val="00FC2F7F"/>
    <w:rsid w:val="00FC4D3E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ECBC"/>
  <w15:chartTrackingRefBased/>
  <w15:docId w15:val="{E8E9C3D1-D67B-4844-95AA-C6A4203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f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473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9</cp:revision>
  <cp:lastPrinted>2025-02-04T09:13:00Z</cp:lastPrinted>
  <dcterms:created xsi:type="dcterms:W3CDTF">2023-11-10T11:21:00Z</dcterms:created>
  <dcterms:modified xsi:type="dcterms:W3CDTF">2025-02-04T09:54:00Z</dcterms:modified>
</cp:coreProperties>
</file>